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75E" w:rsidRDefault="00A2575E"/>
    <w:p w:rsidR="00A2575E" w:rsidRDefault="00EB4296">
      <w:pPr>
        <w:widowControl w:val="0"/>
        <w:spacing w:before="93"/>
        <w:ind w:left="101"/>
        <w:rPr>
          <w:rFonts w:ascii="Arial" w:eastAsia="Arial" w:hAnsi="Arial" w:cs="Arial"/>
          <w:b/>
          <w:color w:val="000000"/>
          <w:sz w:val="22"/>
          <w:szCs w:val="22"/>
        </w:rPr>
      </w:pPr>
      <w:r>
        <w:rPr>
          <w:rFonts w:ascii="Arial" w:eastAsia="Arial" w:hAnsi="Arial" w:cs="Arial"/>
          <w:b/>
          <w:color w:val="000000"/>
          <w:sz w:val="22"/>
          <w:szCs w:val="22"/>
        </w:rPr>
        <w:t xml:space="preserve">QUILLOTA,  </w:t>
      </w:r>
      <w:r w:rsidR="00FC7FA4">
        <w:rPr>
          <w:rFonts w:ascii="Arial" w:eastAsia="Arial" w:hAnsi="Arial" w:cs="Arial"/>
          <w:b/>
          <w:color w:val="000000"/>
          <w:sz w:val="22"/>
          <w:szCs w:val="22"/>
        </w:rPr>
        <w:t xml:space="preserve">03 </w:t>
      </w:r>
      <w:r>
        <w:rPr>
          <w:rFonts w:ascii="Arial" w:eastAsia="Arial" w:hAnsi="Arial" w:cs="Arial"/>
          <w:b/>
          <w:color w:val="000000"/>
          <w:sz w:val="22"/>
          <w:szCs w:val="22"/>
        </w:rPr>
        <w:t>de marzo de 2023.-</w:t>
      </w:r>
    </w:p>
    <w:p w:rsidR="00A2575E" w:rsidRDefault="00A2575E">
      <w:pPr>
        <w:widowControl w:val="0"/>
        <w:rPr>
          <w:rFonts w:ascii="Arial" w:eastAsia="Arial" w:hAnsi="Arial" w:cs="Arial"/>
          <w:b/>
          <w:color w:val="000000"/>
          <w:sz w:val="22"/>
          <w:szCs w:val="22"/>
        </w:rPr>
      </w:pPr>
    </w:p>
    <w:p w:rsidR="00A2575E" w:rsidRDefault="00EB4296">
      <w:pPr>
        <w:widowControl w:val="0"/>
        <w:ind w:left="101"/>
        <w:rPr>
          <w:rFonts w:ascii="Arial" w:eastAsia="Arial" w:hAnsi="Arial" w:cs="Arial"/>
          <w:b/>
          <w:color w:val="000000"/>
          <w:sz w:val="22"/>
          <w:szCs w:val="22"/>
        </w:rPr>
      </w:pPr>
      <w:r>
        <w:rPr>
          <w:rFonts w:ascii="Arial" w:eastAsia="Arial" w:hAnsi="Arial" w:cs="Arial"/>
          <w:b/>
          <w:color w:val="000000"/>
          <w:sz w:val="22"/>
          <w:szCs w:val="22"/>
        </w:rPr>
        <w:t>La Alcaldía decretó hoy lo que sigue</w:t>
      </w:r>
    </w:p>
    <w:p w:rsidR="00A2575E" w:rsidRDefault="00A2575E">
      <w:pPr>
        <w:widowControl w:val="0"/>
        <w:rPr>
          <w:rFonts w:ascii="Arial" w:eastAsia="Arial" w:hAnsi="Arial" w:cs="Arial"/>
          <w:b/>
          <w:color w:val="000000"/>
          <w:sz w:val="28"/>
          <w:szCs w:val="28"/>
        </w:rPr>
      </w:pPr>
    </w:p>
    <w:p w:rsidR="00A2575E" w:rsidRDefault="00EB4296">
      <w:pPr>
        <w:widowControl w:val="0"/>
        <w:tabs>
          <w:tab w:val="left" w:pos="6631"/>
        </w:tabs>
        <w:spacing w:before="1"/>
        <w:ind w:left="101"/>
        <w:rPr>
          <w:rFonts w:ascii="Arial" w:eastAsia="Arial" w:hAnsi="Arial" w:cs="Arial"/>
          <w:b/>
          <w:color w:val="000000"/>
          <w:sz w:val="28"/>
          <w:szCs w:val="28"/>
        </w:rPr>
      </w:pPr>
      <w:r>
        <w:rPr>
          <w:rFonts w:ascii="Times New Roman" w:hAnsi="Times New Roman"/>
          <w:color w:val="000000"/>
          <w:sz w:val="28"/>
          <w:szCs w:val="28"/>
          <w:u w:val="single"/>
        </w:rPr>
        <w:t xml:space="preserve"> </w:t>
      </w:r>
      <w:r>
        <w:rPr>
          <w:rFonts w:ascii="Arial" w:eastAsia="Arial" w:hAnsi="Arial" w:cs="Arial"/>
          <w:b/>
          <w:color w:val="000000"/>
          <w:sz w:val="28"/>
          <w:szCs w:val="28"/>
          <w:u w:val="single"/>
        </w:rPr>
        <w:t>D.A. NUM:</w:t>
      </w:r>
      <w:r w:rsidR="00234926">
        <w:rPr>
          <w:rFonts w:ascii="Arial" w:eastAsia="Arial" w:hAnsi="Arial" w:cs="Arial"/>
          <w:b/>
          <w:color w:val="000000"/>
          <w:sz w:val="28"/>
          <w:szCs w:val="28"/>
          <w:u w:val="single"/>
        </w:rPr>
        <w:t xml:space="preserve"> 2658</w:t>
      </w:r>
      <w:r>
        <w:rPr>
          <w:rFonts w:ascii="Arial" w:eastAsia="Arial" w:hAnsi="Arial" w:cs="Arial"/>
          <w:b/>
          <w:color w:val="000000"/>
          <w:sz w:val="28"/>
          <w:szCs w:val="28"/>
          <w:u w:val="single"/>
        </w:rPr>
        <w:t xml:space="preserve"> /VISTOS</w:t>
      </w:r>
      <w:r>
        <w:rPr>
          <w:rFonts w:ascii="Arial" w:eastAsia="Arial" w:hAnsi="Arial" w:cs="Arial"/>
          <w:b/>
          <w:color w:val="000000"/>
          <w:sz w:val="28"/>
          <w:szCs w:val="28"/>
        </w:rPr>
        <w:t>:</w:t>
      </w:r>
      <w:r>
        <w:rPr>
          <w:rFonts w:ascii="Arial" w:eastAsia="Arial" w:hAnsi="Arial" w:cs="Arial"/>
          <w:b/>
          <w:color w:val="000000"/>
          <w:sz w:val="28"/>
          <w:szCs w:val="28"/>
        </w:rPr>
        <w:tab/>
        <w:t>EXENTO N°</w:t>
      </w:r>
      <w:r w:rsidR="00234926">
        <w:rPr>
          <w:rFonts w:ascii="Arial" w:eastAsia="Arial" w:hAnsi="Arial" w:cs="Arial"/>
          <w:b/>
          <w:color w:val="000000"/>
          <w:sz w:val="28"/>
          <w:szCs w:val="28"/>
        </w:rPr>
        <w:t>2183</w:t>
      </w:r>
      <w:r>
        <w:rPr>
          <w:rFonts w:ascii="Arial" w:eastAsia="Arial" w:hAnsi="Arial" w:cs="Arial"/>
          <w:b/>
          <w:color w:val="000000"/>
          <w:sz w:val="28"/>
          <w:szCs w:val="28"/>
        </w:rPr>
        <w:t xml:space="preserve">  </w:t>
      </w:r>
    </w:p>
    <w:p w:rsidR="00A2575E" w:rsidRDefault="00A2575E">
      <w:pPr>
        <w:widowControl w:val="0"/>
        <w:rPr>
          <w:rFonts w:ascii="Arial" w:eastAsia="Arial" w:hAnsi="Arial" w:cs="Arial"/>
          <w:b/>
          <w:color w:val="000000"/>
        </w:rPr>
      </w:pPr>
    </w:p>
    <w:p w:rsidR="00A2575E" w:rsidRDefault="00A2575E">
      <w:pPr>
        <w:widowControl w:val="0"/>
        <w:tabs>
          <w:tab w:val="left" w:pos="822"/>
        </w:tabs>
        <w:ind w:right="147"/>
        <w:jc w:val="both"/>
        <w:rPr>
          <w:rFonts w:ascii="Arial" w:eastAsia="Arial" w:hAnsi="Arial" w:cs="Arial"/>
          <w:color w:val="000000"/>
          <w:sz w:val="22"/>
          <w:szCs w:val="22"/>
        </w:rPr>
      </w:pPr>
    </w:p>
    <w:p w:rsidR="00A2575E" w:rsidRDefault="00EB4296">
      <w:pPr>
        <w:widowControl w:val="0"/>
        <w:numPr>
          <w:ilvl w:val="0"/>
          <w:numId w:val="1"/>
        </w:numPr>
        <w:tabs>
          <w:tab w:val="left" w:pos="822"/>
        </w:tabs>
        <w:ind w:left="821" w:right="147" w:hanging="361"/>
        <w:jc w:val="both"/>
        <w:rPr>
          <w:rFonts w:ascii="Arial" w:eastAsia="Arial" w:hAnsi="Arial" w:cs="Arial"/>
          <w:color w:val="000000"/>
          <w:sz w:val="22"/>
          <w:szCs w:val="22"/>
        </w:rPr>
      </w:pPr>
      <w:r>
        <w:rPr>
          <w:rFonts w:ascii="Arial" w:eastAsia="Arial" w:hAnsi="Arial" w:cs="Arial"/>
          <w:color w:val="000000"/>
          <w:sz w:val="22"/>
          <w:szCs w:val="22"/>
        </w:rPr>
        <w:t xml:space="preserve">Decreto Alcaldicio N°7516 Exento N°3302 de 15 de julio de 2022, que ordenó instruir Sumario Administrativo para investigar y determinar las responsabilidades administrativas correspondientes, esclareciendo si fue pérdida o hurto de 93 cajas de </w:t>
      </w:r>
      <w:proofErr w:type="spellStart"/>
      <w:r>
        <w:rPr>
          <w:rFonts w:ascii="Arial" w:eastAsia="Arial" w:hAnsi="Arial" w:cs="Arial"/>
          <w:color w:val="000000"/>
          <w:sz w:val="22"/>
          <w:szCs w:val="22"/>
        </w:rPr>
        <w:t>Jardiance</w:t>
      </w:r>
      <w:proofErr w:type="spellEnd"/>
      <w:r>
        <w:rPr>
          <w:rFonts w:ascii="Arial" w:eastAsia="Arial" w:hAnsi="Arial" w:cs="Arial"/>
          <w:color w:val="000000"/>
          <w:sz w:val="22"/>
          <w:szCs w:val="22"/>
        </w:rPr>
        <w:t xml:space="preserve"> 25</w:t>
      </w:r>
      <w:r>
        <w:rPr>
          <w:rFonts w:ascii="Arial" w:eastAsia="Arial" w:hAnsi="Arial" w:cs="Arial"/>
          <w:color w:val="000000"/>
          <w:sz w:val="22"/>
          <w:szCs w:val="22"/>
        </w:rPr>
        <w:t xml:space="preserve"> mg comprimidos recubiertos y 77 cajas de </w:t>
      </w:r>
      <w:proofErr w:type="spellStart"/>
      <w:r>
        <w:rPr>
          <w:rFonts w:ascii="Arial" w:eastAsia="Arial" w:hAnsi="Arial" w:cs="Arial"/>
          <w:color w:val="000000"/>
          <w:sz w:val="22"/>
          <w:szCs w:val="22"/>
        </w:rPr>
        <w:t>Famelle</w:t>
      </w:r>
      <w:proofErr w:type="spellEnd"/>
      <w:r>
        <w:rPr>
          <w:rFonts w:ascii="Arial" w:eastAsia="Arial" w:hAnsi="Arial" w:cs="Arial"/>
          <w:color w:val="000000"/>
          <w:sz w:val="22"/>
          <w:szCs w:val="22"/>
        </w:rPr>
        <w:t xml:space="preserve"> 20 comprimidos recubiertos;</w:t>
      </w:r>
    </w:p>
    <w:p w:rsidR="00A2575E" w:rsidRDefault="00A2575E">
      <w:pPr>
        <w:widowControl w:val="0"/>
        <w:tabs>
          <w:tab w:val="left" w:pos="822"/>
        </w:tabs>
        <w:ind w:left="821" w:right="147"/>
        <w:jc w:val="both"/>
        <w:rPr>
          <w:rFonts w:ascii="Arial" w:eastAsia="Arial" w:hAnsi="Arial" w:cs="Arial"/>
          <w:color w:val="000000"/>
          <w:sz w:val="22"/>
          <w:szCs w:val="22"/>
        </w:rPr>
      </w:pPr>
    </w:p>
    <w:p w:rsidR="00A2575E" w:rsidRDefault="00EB4296">
      <w:pPr>
        <w:widowControl w:val="0"/>
        <w:numPr>
          <w:ilvl w:val="0"/>
          <w:numId w:val="1"/>
        </w:numPr>
        <w:tabs>
          <w:tab w:val="left" w:pos="822"/>
        </w:tabs>
        <w:ind w:left="821" w:right="147" w:hanging="361"/>
        <w:jc w:val="both"/>
        <w:rPr>
          <w:rFonts w:ascii="Arial" w:eastAsia="Arial" w:hAnsi="Arial" w:cs="Arial"/>
          <w:color w:val="000000"/>
          <w:sz w:val="22"/>
          <w:szCs w:val="22"/>
        </w:rPr>
      </w:pPr>
      <w:r>
        <w:rPr>
          <w:rFonts w:ascii="Arial" w:eastAsia="Arial" w:hAnsi="Arial" w:cs="Arial"/>
          <w:color w:val="000000"/>
          <w:sz w:val="22"/>
          <w:szCs w:val="22"/>
        </w:rPr>
        <w:t>Decreto Alcaldicio N°8566 de 24 de agosto de 2022, que regularizó prórroga de plazo por 20 días hábiles, desde el 16 de agosto de 2022 hasta el 12 de septiembre de 2022, ambas f</w:t>
      </w:r>
      <w:r>
        <w:rPr>
          <w:rFonts w:ascii="Arial" w:eastAsia="Arial" w:hAnsi="Arial" w:cs="Arial"/>
          <w:color w:val="000000"/>
          <w:sz w:val="22"/>
          <w:szCs w:val="22"/>
        </w:rPr>
        <w:t>echas inclusive, para finalizar etapa indagatoria del Sumario Administrativo;</w:t>
      </w:r>
    </w:p>
    <w:p w:rsidR="00A2575E" w:rsidRDefault="00A2575E">
      <w:pPr>
        <w:pBdr>
          <w:top w:val="nil"/>
          <w:left w:val="nil"/>
          <w:bottom w:val="nil"/>
          <w:right w:val="nil"/>
          <w:between w:val="nil"/>
        </w:pBdr>
        <w:ind w:left="720"/>
        <w:rPr>
          <w:rFonts w:ascii="Arial" w:eastAsia="Arial" w:hAnsi="Arial" w:cs="Arial"/>
          <w:color w:val="000000"/>
          <w:sz w:val="22"/>
          <w:szCs w:val="22"/>
        </w:rPr>
      </w:pPr>
    </w:p>
    <w:p w:rsidR="00A2575E" w:rsidRDefault="00EB4296">
      <w:pPr>
        <w:widowControl w:val="0"/>
        <w:numPr>
          <w:ilvl w:val="0"/>
          <w:numId w:val="1"/>
        </w:numPr>
        <w:tabs>
          <w:tab w:val="left" w:pos="822"/>
        </w:tabs>
        <w:ind w:left="821" w:right="147" w:hanging="361"/>
        <w:jc w:val="both"/>
        <w:rPr>
          <w:rFonts w:ascii="Arial" w:eastAsia="Arial" w:hAnsi="Arial" w:cs="Arial"/>
          <w:color w:val="000000"/>
          <w:sz w:val="22"/>
          <w:szCs w:val="22"/>
        </w:rPr>
      </w:pPr>
      <w:r>
        <w:rPr>
          <w:rFonts w:ascii="Arial" w:eastAsia="Arial" w:hAnsi="Arial" w:cs="Arial"/>
          <w:color w:val="000000"/>
          <w:sz w:val="22"/>
          <w:szCs w:val="22"/>
        </w:rPr>
        <w:t>Decreto Alcaldicio N°9429 de 03 de octubre de 2022, que regularizó prórroga de plazo de Sumario Administrativo ordenado instruir mediante Decreto Alcaldicio N°7516 de 15 de juli</w:t>
      </w:r>
      <w:r>
        <w:rPr>
          <w:rFonts w:ascii="Arial" w:eastAsia="Arial" w:hAnsi="Arial" w:cs="Arial"/>
          <w:color w:val="000000"/>
          <w:sz w:val="22"/>
          <w:szCs w:val="22"/>
        </w:rPr>
        <w:t>o de 2022, por 20 días hábiles, a contar del 13 de septiembre de 2022 hasta el 13 de octubre de 2022, ambas fechas inclusive, para finalizar etapa indagatoria;</w:t>
      </w:r>
    </w:p>
    <w:p w:rsidR="00A2575E" w:rsidRDefault="00A2575E">
      <w:pPr>
        <w:pBdr>
          <w:top w:val="nil"/>
          <w:left w:val="nil"/>
          <w:bottom w:val="nil"/>
          <w:right w:val="nil"/>
          <w:between w:val="nil"/>
        </w:pBdr>
        <w:ind w:left="720"/>
        <w:rPr>
          <w:rFonts w:ascii="Arial" w:eastAsia="Arial" w:hAnsi="Arial" w:cs="Arial"/>
          <w:color w:val="000000"/>
          <w:sz w:val="22"/>
          <w:szCs w:val="22"/>
        </w:rPr>
      </w:pPr>
    </w:p>
    <w:p w:rsidR="00A2575E" w:rsidRDefault="00EB4296">
      <w:pPr>
        <w:widowControl w:val="0"/>
        <w:numPr>
          <w:ilvl w:val="0"/>
          <w:numId w:val="1"/>
        </w:numPr>
        <w:tabs>
          <w:tab w:val="left" w:pos="822"/>
        </w:tabs>
        <w:ind w:left="821" w:right="147" w:hanging="361"/>
        <w:jc w:val="both"/>
        <w:rPr>
          <w:rFonts w:ascii="Arial" w:eastAsia="Arial" w:hAnsi="Arial" w:cs="Arial"/>
          <w:color w:val="000000"/>
          <w:sz w:val="22"/>
          <w:szCs w:val="22"/>
        </w:rPr>
      </w:pPr>
      <w:r>
        <w:rPr>
          <w:rFonts w:ascii="Arial" w:eastAsia="Arial" w:hAnsi="Arial" w:cs="Arial"/>
          <w:color w:val="000000"/>
          <w:sz w:val="22"/>
          <w:szCs w:val="22"/>
        </w:rPr>
        <w:t>Dictamen de Fiscal de Sumario Administrativo de 23 de noviembre de 2022, en los siguientes términos:</w:t>
      </w:r>
    </w:p>
    <w:p w:rsidR="00A2575E" w:rsidRDefault="00A2575E">
      <w:pPr>
        <w:widowControl w:val="0"/>
        <w:tabs>
          <w:tab w:val="left" w:pos="822"/>
        </w:tabs>
        <w:ind w:right="147"/>
        <w:jc w:val="both"/>
        <w:rPr>
          <w:rFonts w:ascii="Arial" w:eastAsia="Arial" w:hAnsi="Arial" w:cs="Arial"/>
          <w:color w:val="000000"/>
          <w:sz w:val="22"/>
          <w:szCs w:val="22"/>
        </w:rPr>
      </w:pPr>
    </w:p>
    <w:p w:rsidR="00A2575E" w:rsidRDefault="00EB4296">
      <w:pPr>
        <w:widowControl w:val="0"/>
        <w:tabs>
          <w:tab w:val="left" w:pos="822"/>
        </w:tabs>
        <w:ind w:right="147"/>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noProof/>
          <w:color w:val="000000"/>
          <w:sz w:val="22"/>
          <w:szCs w:val="22"/>
          <w:lang w:eastAsia="es-CL"/>
        </w:rPr>
        <w:drawing>
          <wp:inline distT="0" distB="0" distL="0" distR="0">
            <wp:extent cx="5613400" cy="3330129"/>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613400" cy="3330129"/>
                    </a:xfrm>
                    <a:prstGeom prst="rect">
                      <a:avLst/>
                    </a:prstGeom>
                    <a:ln/>
                  </pic:spPr>
                </pic:pic>
              </a:graphicData>
            </a:graphic>
          </wp:inline>
        </w:drawing>
      </w:r>
    </w:p>
    <w:p w:rsidR="00A2575E" w:rsidRDefault="00A2575E">
      <w:pPr>
        <w:widowControl w:val="0"/>
        <w:tabs>
          <w:tab w:val="left" w:pos="822"/>
        </w:tabs>
        <w:ind w:left="821" w:right="147"/>
        <w:jc w:val="both"/>
        <w:rPr>
          <w:rFonts w:ascii="Arial" w:eastAsia="Arial" w:hAnsi="Arial" w:cs="Arial"/>
          <w:color w:val="000000"/>
          <w:sz w:val="22"/>
          <w:szCs w:val="22"/>
        </w:rPr>
      </w:pPr>
    </w:p>
    <w:p w:rsidR="00A2575E" w:rsidRDefault="00A2575E">
      <w:pPr>
        <w:widowControl w:val="0"/>
        <w:tabs>
          <w:tab w:val="left" w:pos="822"/>
        </w:tabs>
        <w:ind w:left="101" w:right="147"/>
        <w:jc w:val="both"/>
        <w:rPr>
          <w:rFonts w:ascii="Arial" w:eastAsia="Arial" w:hAnsi="Arial" w:cs="Arial"/>
          <w:color w:val="000000"/>
          <w:sz w:val="22"/>
          <w:szCs w:val="22"/>
        </w:rPr>
      </w:pPr>
    </w:p>
    <w:p w:rsidR="00A2575E" w:rsidRDefault="00A2575E">
      <w:pPr>
        <w:widowControl w:val="0"/>
        <w:tabs>
          <w:tab w:val="left" w:pos="822"/>
        </w:tabs>
        <w:ind w:right="147"/>
        <w:jc w:val="both"/>
        <w:rPr>
          <w:rFonts w:ascii="Arial" w:eastAsia="Arial" w:hAnsi="Arial" w:cs="Arial"/>
          <w:color w:val="000000"/>
          <w:sz w:val="22"/>
          <w:szCs w:val="22"/>
        </w:rPr>
      </w:pPr>
    </w:p>
    <w:p w:rsidR="00A2575E" w:rsidRDefault="00A2575E">
      <w:pPr>
        <w:widowControl w:val="0"/>
        <w:tabs>
          <w:tab w:val="left" w:pos="822"/>
        </w:tabs>
        <w:ind w:right="147"/>
        <w:jc w:val="both"/>
        <w:rPr>
          <w:rFonts w:ascii="Arial" w:eastAsia="Arial" w:hAnsi="Arial" w:cs="Arial"/>
          <w:color w:val="000000"/>
          <w:sz w:val="22"/>
          <w:szCs w:val="22"/>
        </w:rPr>
      </w:pPr>
    </w:p>
    <w:p w:rsidR="00A2575E" w:rsidRDefault="00A2575E">
      <w:pPr>
        <w:widowControl w:val="0"/>
        <w:tabs>
          <w:tab w:val="left" w:pos="822"/>
        </w:tabs>
        <w:ind w:right="147"/>
        <w:jc w:val="both"/>
        <w:rPr>
          <w:rFonts w:ascii="Arial" w:eastAsia="Arial" w:hAnsi="Arial" w:cs="Arial"/>
          <w:color w:val="000000"/>
          <w:sz w:val="22"/>
          <w:szCs w:val="22"/>
        </w:rPr>
      </w:pPr>
    </w:p>
    <w:p w:rsidR="00A2575E" w:rsidRDefault="00A2575E">
      <w:pPr>
        <w:widowControl w:val="0"/>
        <w:tabs>
          <w:tab w:val="left" w:pos="822"/>
        </w:tabs>
        <w:ind w:right="147"/>
        <w:jc w:val="both"/>
        <w:rPr>
          <w:rFonts w:ascii="Arial" w:eastAsia="Arial" w:hAnsi="Arial" w:cs="Arial"/>
          <w:color w:val="000000"/>
          <w:sz w:val="22"/>
          <w:szCs w:val="22"/>
        </w:rPr>
      </w:pPr>
    </w:p>
    <w:p w:rsidR="00A2575E" w:rsidRDefault="00A2575E">
      <w:pPr>
        <w:widowControl w:val="0"/>
        <w:tabs>
          <w:tab w:val="left" w:pos="822"/>
        </w:tabs>
        <w:ind w:right="147"/>
        <w:jc w:val="both"/>
        <w:rPr>
          <w:rFonts w:ascii="Arial" w:eastAsia="Arial" w:hAnsi="Arial" w:cs="Arial"/>
          <w:color w:val="000000"/>
          <w:sz w:val="22"/>
          <w:szCs w:val="22"/>
        </w:rPr>
      </w:pPr>
    </w:p>
    <w:p w:rsidR="00A2575E" w:rsidRDefault="00A2575E">
      <w:pPr>
        <w:widowControl w:val="0"/>
        <w:tabs>
          <w:tab w:val="left" w:pos="822"/>
        </w:tabs>
        <w:ind w:left="101" w:right="147"/>
        <w:jc w:val="both"/>
        <w:rPr>
          <w:rFonts w:ascii="Arial" w:eastAsia="Arial" w:hAnsi="Arial" w:cs="Arial"/>
          <w:color w:val="000000"/>
          <w:sz w:val="22"/>
          <w:szCs w:val="22"/>
        </w:rPr>
      </w:pPr>
      <w:bookmarkStart w:id="0" w:name="_heading=h.gjdgxs" w:colFirst="0" w:colLast="0"/>
      <w:bookmarkEnd w:id="0"/>
    </w:p>
    <w:p w:rsidR="00A2575E" w:rsidRDefault="00A2575E">
      <w:pPr>
        <w:pBdr>
          <w:top w:val="nil"/>
          <w:left w:val="nil"/>
          <w:bottom w:val="nil"/>
          <w:right w:val="nil"/>
          <w:between w:val="nil"/>
        </w:pBdr>
        <w:ind w:left="720"/>
        <w:rPr>
          <w:rFonts w:ascii="Arial" w:eastAsia="Arial" w:hAnsi="Arial" w:cs="Arial"/>
          <w:color w:val="000000"/>
          <w:sz w:val="22"/>
          <w:szCs w:val="22"/>
        </w:rPr>
      </w:pPr>
    </w:p>
    <w:p w:rsidR="00A2575E" w:rsidRDefault="00EB4296">
      <w:pPr>
        <w:widowControl w:val="0"/>
        <w:numPr>
          <w:ilvl w:val="0"/>
          <w:numId w:val="1"/>
        </w:numPr>
        <w:tabs>
          <w:tab w:val="left" w:pos="822"/>
        </w:tabs>
        <w:ind w:left="821" w:right="148" w:hanging="361"/>
        <w:jc w:val="both"/>
        <w:rPr>
          <w:rFonts w:ascii="Arial" w:eastAsia="Arial" w:hAnsi="Arial" w:cs="Arial"/>
          <w:color w:val="000000"/>
          <w:sz w:val="22"/>
          <w:szCs w:val="22"/>
        </w:rPr>
      </w:pPr>
      <w:r>
        <w:rPr>
          <w:rFonts w:ascii="Arial" w:eastAsia="Arial" w:hAnsi="Arial" w:cs="Arial"/>
          <w:color w:val="000000"/>
          <w:sz w:val="22"/>
          <w:szCs w:val="22"/>
        </w:rPr>
        <w:lastRenderedPageBreak/>
        <w:t>Oficio Ordinario N°09 de 23 de noviembre de 2022 de Fiscal Sumario Administrativo a Alcalde, en que envió expediente sumarial para su resolución;</w:t>
      </w:r>
    </w:p>
    <w:p w:rsidR="00A2575E" w:rsidRDefault="00EB4296">
      <w:pPr>
        <w:widowControl w:val="0"/>
        <w:numPr>
          <w:ilvl w:val="0"/>
          <w:numId w:val="1"/>
        </w:numPr>
        <w:tabs>
          <w:tab w:val="left" w:pos="822"/>
        </w:tabs>
        <w:ind w:left="821" w:right="148" w:hanging="361"/>
        <w:jc w:val="both"/>
        <w:rPr>
          <w:rFonts w:ascii="Arial" w:eastAsia="Arial" w:hAnsi="Arial" w:cs="Arial"/>
          <w:color w:val="000000"/>
          <w:sz w:val="22"/>
          <w:szCs w:val="22"/>
        </w:rPr>
      </w:pPr>
      <w:bookmarkStart w:id="1" w:name="_heading=h.1fob9te" w:colFirst="0" w:colLast="0"/>
      <w:bookmarkEnd w:id="1"/>
      <w:r>
        <w:rPr>
          <w:rFonts w:ascii="Arial" w:eastAsia="Arial" w:hAnsi="Arial" w:cs="Arial"/>
          <w:color w:val="000000"/>
          <w:sz w:val="22"/>
          <w:szCs w:val="22"/>
        </w:rPr>
        <w:t>La siguiente Resolución Alcaldicia:</w:t>
      </w:r>
    </w:p>
    <w:p w:rsidR="00A2575E" w:rsidRDefault="00EB4296">
      <w:pPr>
        <w:widowControl w:val="0"/>
        <w:tabs>
          <w:tab w:val="left" w:pos="822"/>
        </w:tabs>
        <w:ind w:right="148"/>
        <w:jc w:val="both"/>
        <w:rPr>
          <w:rFonts w:ascii="Arial" w:eastAsia="Arial" w:hAnsi="Arial" w:cs="Arial"/>
          <w:color w:val="000000"/>
          <w:sz w:val="22"/>
          <w:szCs w:val="22"/>
        </w:rPr>
      </w:pPr>
      <w:r>
        <w:rPr>
          <w:rFonts w:ascii="Arial" w:eastAsia="Arial" w:hAnsi="Arial" w:cs="Arial"/>
          <w:noProof/>
          <w:color w:val="000000"/>
          <w:sz w:val="22"/>
          <w:szCs w:val="22"/>
          <w:lang w:eastAsia="es-CL"/>
        </w:rPr>
        <w:drawing>
          <wp:inline distT="0" distB="0" distL="0" distR="0">
            <wp:extent cx="5924943" cy="8441615"/>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24943" cy="8441615"/>
                    </a:xfrm>
                    <a:prstGeom prst="rect">
                      <a:avLst/>
                    </a:prstGeom>
                    <a:ln/>
                  </pic:spPr>
                </pic:pic>
              </a:graphicData>
            </a:graphic>
          </wp:inline>
        </w:drawing>
      </w:r>
    </w:p>
    <w:p w:rsidR="00A2575E" w:rsidRDefault="00A2575E">
      <w:pPr>
        <w:widowControl w:val="0"/>
        <w:tabs>
          <w:tab w:val="left" w:pos="822"/>
        </w:tabs>
        <w:ind w:right="148"/>
        <w:jc w:val="both"/>
        <w:rPr>
          <w:rFonts w:ascii="Arial" w:eastAsia="Arial" w:hAnsi="Arial" w:cs="Arial"/>
          <w:color w:val="000000"/>
          <w:sz w:val="22"/>
          <w:szCs w:val="22"/>
        </w:rPr>
      </w:pPr>
    </w:p>
    <w:p w:rsidR="00A2575E" w:rsidRDefault="00A2575E">
      <w:pPr>
        <w:widowControl w:val="0"/>
        <w:tabs>
          <w:tab w:val="left" w:pos="822"/>
        </w:tabs>
        <w:ind w:right="148"/>
        <w:jc w:val="both"/>
        <w:rPr>
          <w:rFonts w:ascii="Arial" w:eastAsia="Arial" w:hAnsi="Arial" w:cs="Arial"/>
          <w:color w:val="000000"/>
          <w:sz w:val="22"/>
          <w:szCs w:val="22"/>
        </w:rPr>
      </w:pPr>
    </w:p>
    <w:p w:rsidR="00A2575E" w:rsidRDefault="00EB4296">
      <w:pPr>
        <w:widowControl w:val="0"/>
        <w:tabs>
          <w:tab w:val="left" w:pos="822"/>
        </w:tabs>
        <w:ind w:right="148"/>
        <w:jc w:val="both"/>
        <w:rPr>
          <w:rFonts w:ascii="Arial" w:eastAsia="Arial" w:hAnsi="Arial" w:cs="Arial"/>
          <w:color w:val="000000"/>
          <w:sz w:val="22"/>
          <w:szCs w:val="22"/>
        </w:rPr>
      </w:pPr>
      <w:r>
        <w:rPr>
          <w:rFonts w:ascii="Arial" w:eastAsia="Arial" w:hAnsi="Arial" w:cs="Arial"/>
          <w:noProof/>
          <w:color w:val="000000"/>
          <w:sz w:val="22"/>
          <w:szCs w:val="22"/>
          <w:lang w:eastAsia="es-CL"/>
        </w:rPr>
        <w:lastRenderedPageBreak/>
        <w:drawing>
          <wp:inline distT="0" distB="0" distL="0" distR="0">
            <wp:extent cx="6060304" cy="8956351"/>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6060304" cy="8956351"/>
                    </a:xfrm>
                    <a:prstGeom prst="rect">
                      <a:avLst/>
                    </a:prstGeom>
                    <a:ln/>
                  </pic:spPr>
                </pic:pic>
              </a:graphicData>
            </a:graphic>
          </wp:inline>
        </w:drawing>
      </w:r>
    </w:p>
    <w:p w:rsidR="00A2575E" w:rsidRDefault="00A2575E">
      <w:pPr>
        <w:widowControl w:val="0"/>
        <w:tabs>
          <w:tab w:val="left" w:pos="822"/>
        </w:tabs>
        <w:ind w:right="148"/>
        <w:jc w:val="both"/>
        <w:rPr>
          <w:rFonts w:ascii="Arial" w:eastAsia="Arial" w:hAnsi="Arial" w:cs="Arial"/>
          <w:color w:val="000000"/>
          <w:sz w:val="22"/>
          <w:szCs w:val="22"/>
        </w:rPr>
      </w:pPr>
    </w:p>
    <w:p w:rsidR="00A2575E" w:rsidRDefault="00A2575E">
      <w:pPr>
        <w:widowControl w:val="0"/>
        <w:tabs>
          <w:tab w:val="left" w:pos="822"/>
        </w:tabs>
        <w:ind w:right="148"/>
        <w:jc w:val="both"/>
        <w:rPr>
          <w:rFonts w:ascii="Arial" w:eastAsia="Arial" w:hAnsi="Arial" w:cs="Arial"/>
          <w:color w:val="000000"/>
          <w:sz w:val="22"/>
          <w:szCs w:val="22"/>
        </w:rPr>
      </w:pPr>
    </w:p>
    <w:p w:rsidR="00A2575E" w:rsidRDefault="00A2575E">
      <w:pPr>
        <w:widowControl w:val="0"/>
        <w:tabs>
          <w:tab w:val="left" w:pos="822"/>
        </w:tabs>
        <w:ind w:right="148"/>
        <w:jc w:val="both"/>
        <w:rPr>
          <w:rFonts w:ascii="Arial" w:eastAsia="Arial" w:hAnsi="Arial" w:cs="Arial"/>
          <w:color w:val="000000"/>
          <w:sz w:val="22"/>
          <w:szCs w:val="22"/>
        </w:rPr>
      </w:pPr>
    </w:p>
    <w:p w:rsidR="00A2575E" w:rsidRDefault="00A2575E">
      <w:pPr>
        <w:widowControl w:val="0"/>
        <w:tabs>
          <w:tab w:val="left" w:pos="822"/>
        </w:tabs>
        <w:ind w:right="148"/>
        <w:jc w:val="both"/>
        <w:rPr>
          <w:rFonts w:ascii="Arial" w:eastAsia="Arial" w:hAnsi="Arial" w:cs="Arial"/>
          <w:color w:val="000000"/>
          <w:sz w:val="22"/>
          <w:szCs w:val="22"/>
        </w:rPr>
      </w:pPr>
    </w:p>
    <w:p w:rsidR="00234926" w:rsidRDefault="00234926">
      <w:pPr>
        <w:widowControl w:val="0"/>
        <w:tabs>
          <w:tab w:val="left" w:pos="822"/>
        </w:tabs>
        <w:ind w:right="148"/>
        <w:jc w:val="both"/>
        <w:rPr>
          <w:rFonts w:ascii="Arial" w:eastAsia="Arial" w:hAnsi="Arial" w:cs="Arial"/>
          <w:color w:val="000000"/>
          <w:sz w:val="22"/>
          <w:szCs w:val="22"/>
        </w:rPr>
      </w:pPr>
    </w:p>
    <w:p w:rsidR="00A2575E" w:rsidRDefault="00A2575E">
      <w:pPr>
        <w:widowControl w:val="0"/>
        <w:tabs>
          <w:tab w:val="left" w:pos="822"/>
        </w:tabs>
        <w:ind w:right="148"/>
        <w:jc w:val="both"/>
        <w:rPr>
          <w:rFonts w:ascii="Arial" w:eastAsia="Arial" w:hAnsi="Arial" w:cs="Arial"/>
          <w:color w:val="000000"/>
          <w:sz w:val="22"/>
          <w:szCs w:val="22"/>
        </w:rPr>
      </w:pPr>
    </w:p>
    <w:p w:rsidR="00A2575E" w:rsidRDefault="00EB4296">
      <w:pPr>
        <w:widowControl w:val="0"/>
        <w:tabs>
          <w:tab w:val="left" w:pos="822"/>
        </w:tabs>
        <w:ind w:right="148"/>
        <w:jc w:val="both"/>
        <w:rPr>
          <w:rFonts w:ascii="Arial" w:eastAsia="Arial" w:hAnsi="Arial" w:cs="Arial"/>
          <w:color w:val="000000"/>
          <w:sz w:val="22"/>
          <w:szCs w:val="22"/>
        </w:rPr>
      </w:pPr>
      <w:r>
        <w:rPr>
          <w:rFonts w:ascii="Arial" w:eastAsia="Arial" w:hAnsi="Arial" w:cs="Arial"/>
          <w:noProof/>
          <w:color w:val="000000"/>
          <w:sz w:val="22"/>
          <w:szCs w:val="22"/>
          <w:lang w:eastAsia="es-CL"/>
        </w:rPr>
        <w:drawing>
          <wp:inline distT="0" distB="0" distL="0" distR="0">
            <wp:extent cx="6200775" cy="5734050"/>
            <wp:effectExtent l="0" t="0" r="9525"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201353" cy="5734584"/>
                    </a:xfrm>
                    <a:prstGeom prst="rect">
                      <a:avLst/>
                    </a:prstGeom>
                    <a:ln/>
                  </pic:spPr>
                </pic:pic>
              </a:graphicData>
            </a:graphic>
          </wp:inline>
        </w:drawing>
      </w:r>
    </w:p>
    <w:p w:rsidR="00A2575E" w:rsidRDefault="00A2575E">
      <w:pPr>
        <w:widowControl w:val="0"/>
        <w:tabs>
          <w:tab w:val="left" w:pos="822"/>
        </w:tabs>
        <w:ind w:right="148"/>
        <w:jc w:val="both"/>
        <w:rPr>
          <w:rFonts w:ascii="Arial" w:eastAsia="Arial" w:hAnsi="Arial" w:cs="Arial"/>
          <w:color w:val="000000"/>
          <w:sz w:val="22"/>
          <w:szCs w:val="22"/>
        </w:rPr>
      </w:pPr>
    </w:p>
    <w:p w:rsidR="00A2575E" w:rsidRDefault="00A2575E">
      <w:pPr>
        <w:widowControl w:val="0"/>
        <w:tabs>
          <w:tab w:val="left" w:pos="822"/>
        </w:tabs>
        <w:ind w:right="148"/>
        <w:jc w:val="both"/>
        <w:rPr>
          <w:rFonts w:ascii="Arial" w:eastAsia="Arial" w:hAnsi="Arial" w:cs="Arial"/>
          <w:color w:val="000000"/>
          <w:sz w:val="22"/>
          <w:szCs w:val="22"/>
        </w:rPr>
      </w:pPr>
    </w:p>
    <w:p w:rsidR="00A2575E" w:rsidRDefault="00EB4296">
      <w:pPr>
        <w:widowControl w:val="0"/>
        <w:numPr>
          <w:ilvl w:val="0"/>
          <w:numId w:val="1"/>
        </w:numPr>
        <w:tabs>
          <w:tab w:val="left" w:pos="822"/>
        </w:tabs>
        <w:ind w:left="821" w:right="148" w:hanging="361"/>
        <w:jc w:val="both"/>
        <w:rPr>
          <w:rFonts w:ascii="Arial" w:eastAsia="Arial" w:hAnsi="Arial" w:cs="Arial"/>
          <w:color w:val="000000"/>
          <w:sz w:val="22"/>
          <w:szCs w:val="22"/>
        </w:rPr>
      </w:pPr>
      <w:r>
        <w:rPr>
          <w:rFonts w:ascii="Arial" w:eastAsia="Arial" w:hAnsi="Arial" w:cs="Arial"/>
          <w:color w:val="000000"/>
          <w:sz w:val="22"/>
          <w:szCs w:val="22"/>
        </w:rPr>
        <w:t>Las facultades que me confiere la Ley Nº 18.695, Orgánica C</w:t>
      </w:r>
      <w:r>
        <w:rPr>
          <w:rFonts w:ascii="Arial" w:eastAsia="Arial" w:hAnsi="Arial" w:cs="Arial"/>
          <w:color w:val="000000"/>
          <w:sz w:val="22"/>
          <w:szCs w:val="22"/>
        </w:rPr>
        <w:t xml:space="preserve">onstitucional de   </w:t>
      </w:r>
      <w:r>
        <w:rPr>
          <w:rFonts w:ascii="Arial" w:eastAsia="Arial" w:hAnsi="Arial" w:cs="Arial"/>
          <w:color w:val="000000"/>
          <w:sz w:val="22"/>
          <w:szCs w:val="22"/>
        </w:rPr>
        <w:tab/>
        <w:t xml:space="preserve">     Municipalidades y sus posteriores modificaciones;</w:t>
      </w:r>
    </w:p>
    <w:p w:rsidR="00A2575E" w:rsidRDefault="00A2575E">
      <w:pPr>
        <w:widowControl w:val="0"/>
        <w:tabs>
          <w:tab w:val="left" w:pos="822"/>
        </w:tabs>
        <w:ind w:right="148"/>
        <w:jc w:val="both"/>
        <w:rPr>
          <w:rFonts w:ascii="Arial" w:eastAsia="Arial" w:hAnsi="Arial" w:cs="Arial"/>
          <w:color w:val="000000"/>
          <w:sz w:val="22"/>
          <w:szCs w:val="22"/>
        </w:rPr>
      </w:pPr>
    </w:p>
    <w:p w:rsidR="00234926" w:rsidRDefault="00234926">
      <w:pPr>
        <w:widowControl w:val="0"/>
        <w:tabs>
          <w:tab w:val="left" w:pos="822"/>
        </w:tabs>
        <w:ind w:right="148"/>
        <w:jc w:val="both"/>
        <w:rPr>
          <w:rFonts w:ascii="Arial" w:eastAsia="Arial" w:hAnsi="Arial" w:cs="Arial"/>
          <w:color w:val="000000"/>
          <w:sz w:val="22"/>
          <w:szCs w:val="22"/>
        </w:rPr>
      </w:pPr>
    </w:p>
    <w:p w:rsidR="00234926" w:rsidRDefault="00234926">
      <w:pPr>
        <w:widowControl w:val="0"/>
        <w:tabs>
          <w:tab w:val="left" w:pos="822"/>
        </w:tabs>
        <w:ind w:right="148"/>
        <w:jc w:val="both"/>
        <w:rPr>
          <w:rFonts w:ascii="Arial" w:eastAsia="Arial" w:hAnsi="Arial" w:cs="Arial"/>
          <w:color w:val="000000"/>
          <w:sz w:val="22"/>
          <w:szCs w:val="22"/>
        </w:rPr>
      </w:pPr>
    </w:p>
    <w:p w:rsidR="00234926" w:rsidRDefault="00234926">
      <w:pPr>
        <w:widowControl w:val="0"/>
        <w:tabs>
          <w:tab w:val="left" w:pos="822"/>
        </w:tabs>
        <w:ind w:right="148"/>
        <w:jc w:val="both"/>
        <w:rPr>
          <w:rFonts w:ascii="Arial" w:eastAsia="Arial" w:hAnsi="Arial" w:cs="Arial"/>
          <w:color w:val="000000"/>
          <w:sz w:val="22"/>
          <w:szCs w:val="22"/>
        </w:rPr>
      </w:pPr>
    </w:p>
    <w:p w:rsidR="00234926" w:rsidRDefault="00234926">
      <w:pPr>
        <w:widowControl w:val="0"/>
        <w:tabs>
          <w:tab w:val="left" w:pos="822"/>
        </w:tabs>
        <w:ind w:right="148"/>
        <w:jc w:val="both"/>
        <w:rPr>
          <w:rFonts w:ascii="Arial" w:eastAsia="Arial" w:hAnsi="Arial" w:cs="Arial"/>
          <w:color w:val="000000"/>
          <w:sz w:val="22"/>
          <w:szCs w:val="22"/>
        </w:rPr>
      </w:pPr>
    </w:p>
    <w:p w:rsidR="00234926" w:rsidRDefault="00234926">
      <w:pPr>
        <w:widowControl w:val="0"/>
        <w:tabs>
          <w:tab w:val="left" w:pos="822"/>
        </w:tabs>
        <w:ind w:right="148"/>
        <w:jc w:val="both"/>
        <w:rPr>
          <w:rFonts w:ascii="Arial" w:eastAsia="Arial" w:hAnsi="Arial" w:cs="Arial"/>
          <w:color w:val="000000"/>
          <w:sz w:val="22"/>
          <w:szCs w:val="22"/>
        </w:rPr>
      </w:pPr>
    </w:p>
    <w:p w:rsidR="00234926" w:rsidRDefault="00234926">
      <w:pPr>
        <w:widowControl w:val="0"/>
        <w:tabs>
          <w:tab w:val="left" w:pos="822"/>
        </w:tabs>
        <w:ind w:right="148"/>
        <w:jc w:val="both"/>
        <w:rPr>
          <w:rFonts w:ascii="Arial" w:eastAsia="Arial" w:hAnsi="Arial" w:cs="Arial"/>
          <w:color w:val="000000"/>
          <w:sz w:val="22"/>
          <w:szCs w:val="22"/>
        </w:rPr>
      </w:pPr>
    </w:p>
    <w:p w:rsidR="00234926" w:rsidRDefault="00234926">
      <w:pPr>
        <w:widowControl w:val="0"/>
        <w:tabs>
          <w:tab w:val="left" w:pos="822"/>
        </w:tabs>
        <w:ind w:right="148"/>
        <w:jc w:val="both"/>
        <w:rPr>
          <w:rFonts w:ascii="Arial" w:eastAsia="Arial" w:hAnsi="Arial" w:cs="Arial"/>
          <w:color w:val="000000"/>
          <w:sz w:val="22"/>
          <w:szCs w:val="22"/>
        </w:rPr>
      </w:pPr>
    </w:p>
    <w:p w:rsidR="00234926" w:rsidRDefault="00234926">
      <w:pPr>
        <w:widowControl w:val="0"/>
        <w:tabs>
          <w:tab w:val="left" w:pos="822"/>
        </w:tabs>
        <w:ind w:right="148"/>
        <w:jc w:val="both"/>
        <w:rPr>
          <w:rFonts w:ascii="Arial" w:eastAsia="Arial" w:hAnsi="Arial" w:cs="Arial"/>
          <w:color w:val="000000"/>
          <w:sz w:val="22"/>
          <w:szCs w:val="22"/>
        </w:rPr>
      </w:pPr>
    </w:p>
    <w:p w:rsidR="00234926" w:rsidRDefault="00234926">
      <w:pPr>
        <w:widowControl w:val="0"/>
        <w:tabs>
          <w:tab w:val="left" w:pos="822"/>
        </w:tabs>
        <w:ind w:right="148"/>
        <w:jc w:val="both"/>
        <w:rPr>
          <w:rFonts w:ascii="Arial" w:eastAsia="Arial" w:hAnsi="Arial" w:cs="Arial"/>
          <w:color w:val="000000"/>
          <w:sz w:val="22"/>
          <w:szCs w:val="22"/>
        </w:rPr>
      </w:pPr>
    </w:p>
    <w:p w:rsidR="00234926" w:rsidRDefault="00234926">
      <w:pPr>
        <w:widowControl w:val="0"/>
        <w:tabs>
          <w:tab w:val="left" w:pos="822"/>
        </w:tabs>
        <w:ind w:right="148"/>
        <w:jc w:val="both"/>
        <w:rPr>
          <w:rFonts w:ascii="Arial" w:eastAsia="Arial" w:hAnsi="Arial" w:cs="Arial"/>
          <w:color w:val="000000"/>
          <w:sz w:val="22"/>
          <w:szCs w:val="22"/>
        </w:rPr>
      </w:pPr>
    </w:p>
    <w:p w:rsidR="00234926" w:rsidRDefault="00234926">
      <w:pPr>
        <w:widowControl w:val="0"/>
        <w:tabs>
          <w:tab w:val="left" w:pos="822"/>
        </w:tabs>
        <w:ind w:right="148"/>
        <w:jc w:val="both"/>
        <w:rPr>
          <w:rFonts w:ascii="Arial" w:eastAsia="Arial" w:hAnsi="Arial" w:cs="Arial"/>
          <w:color w:val="000000"/>
          <w:sz w:val="22"/>
          <w:szCs w:val="22"/>
        </w:rPr>
      </w:pPr>
    </w:p>
    <w:p w:rsidR="00234926" w:rsidRDefault="00234926">
      <w:pPr>
        <w:widowControl w:val="0"/>
        <w:tabs>
          <w:tab w:val="left" w:pos="822"/>
        </w:tabs>
        <w:ind w:right="148"/>
        <w:jc w:val="both"/>
        <w:rPr>
          <w:rFonts w:ascii="Arial" w:eastAsia="Arial" w:hAnsi="Arial" w:cs="Arial"/>
          <w:color w:val="000000"/>
          <w:sz w:val="22"/>
          <w:szCs w:val="22"/>
        </w:rPr>
      </w:pPr>
    </w:p>
    <w:p w:rsidR="00234926" w:rsidRDefault="00234926">
      <w:pPr>
        <w:widowControl w:val="0"/>
        <w:tabs>
          <w:tab w:val="left" w:pos="822"/>
        </w:tabs>
        <w:ind w:right="148"/>
        <w:jc w:val="both"/>
        <w:rPr>
          <w:rFonts w:ascii="Arial" w:eastAsia="Arial" w:hAnsi="Arial" w:cs="Arial"/>
          <w:color w:val="000000"/>
          <w:sz w:val="22"/>
          <w:szCs w:val="22"/>
        </w:rPr>
      </w:pPr>
    </w:p>
    <w:p w:rsidR="00234926" w:rsidRDefault="00234926">
      <w:pPr>
        <w:widowControl w:val="0"/>
        <w:tabs>
          <w:tab w:val="left" w:pos="822"/>
        </w:tabs>
        <w:ind w:right="148"/>
        <w:jc w:val="both"/>
        <w:rPr>
          <w:rFonts w:ascii="Arial" w:eastAsia="Arial" w:hAnsi="Arial" w:cs="Arial"/>
          <w:color w:val="000000"/>
          <w:sz w:val="22"/>
          <w:szCs w:val="22"/>
        </w:rPr>
      </w:pPr>
    </w:p>
    <w:p w:rsidR="00234926" w:rsidRDefault="00234926">
      <w:pPr>
        <w:widowControl w:val="0"/>
        <w:tabs>
          <w:tab w:val="left" w:pos="822"/>
        </w:tabs>
        <w:ind w:right="148"/>
        <w:jc w:val="both"/>
        <w:rPr>
          <w:rFonts w:ascii="Arial" w:eastAsia="Arial" w:hAnsi="Arial" w:cs="Arial"/>
          <w:color w:val="000000"/>
          <w:sz w:val="22"/>
          <w:szCs w:val="22"/>
        </w:rPr>
      </w:pPr>
    </w:p>
    <w:p w:rsidR="00234926" w:rsidRDefault="00234926">
      <w:pPr>
        <w:widowControl w:val="0"/>
        <w:tabs>
          <w:tab w:val="left" w:pos="822"/>
        </w:tabs>
        <w:ind w:right="148"/>
        <w:jc w:val="both"/>
        <w:rPr>
          <w:rFonts w:ascii="Arial" w:eastAsia="Arial" w:hAnsi="Arial" w:cs="Arial"/>
          <w:color w:val="000000"/>
          <w:sz w:val="22"/>
          <w:szCs w:val="22"/>
        </w:rPr>
      </w:pPr>
    </w:p>
    <w:p w:rsidR="00234926" w:rsidRDefault="00234926">
      <w:pPr>
        <w:widowControl w:val="0"/>
        <w:tabs>
          <w:tab w:val="left" w:pos="822"/>
        </w:tabs>
        <w:ind w:right="148"/>
        <w:jc w:val="both"/>
        <w:rPr>
          <w:rFonts w:ascii="Arial" w:eastAsia="Arial" w:hAnsi="Arial" w:cs="Arial"/>
          <w:color w:val="000000"/>
          <w:sz w:val="22"/>
          <w:szCs w:val="22"/>
        </w:rPr>
      </w:pPr>
    </w:p>
    <w:p w:rsidR="00234926" w:rsidRDefault="00234926">
      <w:pPr>
        <w:widowControl w:val="0"/>
        <w:tabs>
          <w:tab w:val="left" w:pos="822"/>
        </w:tabs>
        <w:ind w:right="148"/>
        <w:jc w:val="both"/>
        <w:rPr>
          <w:rFonts w:ascii="Arial" w:eastAsia="Arial" w:hAnsi="Arial" w:cs="Arial"/>
          <w:color w:val="000000"/>
          <w:sz w:val="22"/>
          <w:szCs w:val="22"/>
        </w:rPr>
      </w:pPr>
    </w:p>
    <w:p w:rsidR="00234926" w:rsidRDefault="00234926">
      <w:pPr>
        <w:widowControl w:val="0"/>
        <w:tabs>
          <w:tab w:val="left" w:pos="822"/>
        </w:tabs>
        <w:ind w:right="148"/>
        <w:jc w:val="both"/>
        <w:rPr>
          <w:rFonts w:ascii="Arial" w:eastAsia="Arial" w:hAnsi="Arial" w:cs="Arial"/>
          <w:color w:val="000000"/>
          <w:sz w:val="22"/>
          <w:szCs w:val="22"/>
        </w:rPr>
      </w:pPr>
    </w:p>
    <w:p w:rsidR="00A2575E" w:rsidRDefault="00A2575E">
      <w:pPr>
        <w:widowControl w:val="0"/>
        <w:tabs>
          <w:tab w:val="left" w:pos="822"/>
        </w:tabs>
        <w:ind w:right="148"/>
        <w:jc w:val="both"/>
        <w:rPr>
          <w:rFonts w:ascii="Arial" w:eastAsia="Arial" w:hAnsi="Arial" w:cs="Arial"/>
          <w:color w:val="000000"/>
          <w:sz w:val="22"/>
          <w:szCs w:val="22"/>
        </w:rPr>
      </w:pPr>
    </w:p>
    <w:p w:rsidR="00A2575E" w:rsidRDefault="00EB4296">
      <w:pPr>
        <w:jc w:val="center"/>
        <w:rPr>
          <w:rFonts w:ascii="Arial" w:eastAsia="Arial" w:hAnsi="Arial" w:cs="Arial"/>
          <w:b/>
          <w:color w:val="000000"/>
          <w:sz w:val="22"/>
          <w:szCs w:val="22"/>
          <w:u w:val="single"/>
        </w:rPr>
      </w:pPr>
      <w:r>
        <w:rPr>
          <w:rFonts w:ascii="Arial" w:eastAsia="Arial" w:hAnsi="Arial" w:cs="Arial"/>
          <w:b/>
          <w:color w:val="000000"/>
          <w:sz w:val="22"/>
          <w:szCs w:val="22"/>
          <w:u w:val="single"/>
        </w:rPr>
        <w:t>DECRETO</w:t>
      </w:r>
    </w:p>
    <w:p w:rsidR="00A2575E" w:rsidRDefault="00A2575E">
      <w:pPr>
        <w:widowControl w:val="0"/>
        <w:tabs>
          <w:tab w:val="left" w:pos="3701"/>
        </w:tabs>
        <w:spacing w:before="92"/>
        <w:jc w:val="both"/>
      </w:pPr>
    </w:p>
    <w:p w:rsidR="00A2575E" w:rsidRDefault="00EB4296">
      <w:pPr>
        <w:widowControl w:val="0"/>
        <w:tabs>
          <w:tab w:val="left" w:pos="3701"/>
        </w:tabs>
        <w:spacing w:before="92"/>
        <w:jc w:val="both"/>
        <w:rPr>
          <w:rFonts w:ascii="Arial" w:eastAsia="Arial" w:hAnsi="Arial" w:cs="Arial"/>
          <w:color w:val="000000"/>
          <w:sz w:val="22"/>
          <w:szCs w:val="22"/>
        </w:rPr>
      </w:pPr>
      <w:r>
        <w:rPr>
          <w:rFonts w:ascii="Arial" w:eastAsia="Arial" w:hAnsi="Arial" w:cs="Arial"/>
          <w:b/>
          <w:color w:val="000000"/>
          <w:sz w:val="22"/>
          <w:szCs w:val="22"/>
        </w:rPr>
        <w:t>PRIMERO:</w:t>
      </w:r>
      <w:r>
        <w:rPr>
          <w:rFonts w:ascii="Arial" w:eastAsia="Arial" w:hAnsi="Arial" w:cs="Arial"/>
          <w:b/>
          <w:color w:val="000000"/>
          <w:sz w:val="22"/>
          <w:szCs w:val="22"/>
        </w:rPr>
        <w:tab/>
        <w:t xml:space="preserve">APLÍCASE </w:t>
      </w:r>
      <w:r>
        <w:rPr>
          <w:rFonts w:ascii="Arial" w:eastAsia="Arial" w:hAnsi="Arial" w:cs="Arial"/>
          <w:color w:val="000000"/>
          <w:sz w:val="22"/>
          <w:szCs w:val="22"/>
        </w:rPr>
        <w:t>a la funcionaria</w:t>
      </w:r>
      <w:r>
        <w:rPr>
          <w:rFonts w:ascii="Arial" w:eastAsia="Arial" w:hAnsi="Arial" w:cs="Arial"/>
          <w:b/>
          <w:color w:val="000000"/>
          <w:sz w:val="22"/>
          <w:szCs w:val="22"/>
        </w:rPr>
        <w:t xml:space="preserve"> PATRICIA SOLEDAD AGUILAR BRITO</w:t>
      </w:r>
      <w:r>
        <w:rPr>
          <w:rFonts w:ascii="Arial" w:eastAsia="Arial" w:hAnsi="Arial" w:cs="Arial"/>
          <w:color w:val="000000"/>
          <w:sz w:val="22"/>
          <w:szCs w:val="22"/>
        </w:rPr>
        <w:t xml:space="preserve">, RUN N°10.616.988-8, Director Técnico de la Farmacia Comunal </w:t>
      </w:r>
      <w:proofErr w:type="spellStart"/>
      <w:r>
        <w:rPr>
          <w:rFonts w:ascii="Arial" w:eastAsia="Arial" w:hAnsi="Arial" w:cs="Arial"/>
          <w:color w:val="000000"/>
          <w:sz w:val="22"/>
          <w:szCs w:val="22"/>
        </w:rPr>
        <w:t>Banamor</w:t>
      </w:r>
      <w:proofErr w:type="spellEnd"/>
      <w:r>
        <w:rPr>
          <w:rFonts w:ascii="Arial" w:eastAsia="Arial" w:hAnsi="Arial" w:cs="Arial"/>
          <w:color w:val="000000"/>
          <w:sz w:val="22"/>
          <w:szCs w:val="22"/>
        </w:rPr>
        <w:t xml:space="preserve"> Quillota, de profesión Químico Farm</w:t>
      </w:r>
      <w:r>
        <w:rPr>
          <w:rFonts w:ascii="Arial" w:eastAsia="Arial" w:hAnsi="Arial" w:cs="Arial"/>
          <w:color w:val="000000"/>
          <w:sz w:val="22"/>
          <w:szCs w:val="22"/>
        </w:rPr>
        <w:t xml:space="preserve">acéutico, la medida disciplinaria de </w:t>
      </w:r>
      <w:r>
        <w:rPr>
          <w:rFonts w:ascii="Arial" w:eastAsia="Arial" w:hAnsi="Arial" w:cs="Arial"/>
          <w:b/>
          <w:color w:val="000000"/>
          <w:sz w:val="22"/>
          <w:szCs w:val="22"/>
        </w:rPr>
        <w:t>CENSURA</w:t>
      </w:r>
      <w:r>
        <w:rPr>
          <w:rFonts w:ascii="Arial" w:eastAsia="Arial" w:hAnsi="Arial" w:cs="Arial"/>
          <w:color w:val="000000"/>
          <w:sz w:val="22"/>
          <w:szCs w:val="22"/>
        </w:rPr>
        <w:t>, dejando constancia en su hoja de vida, mediante una anotación de demérito de dos puntos en el factor de calificación correspondiente.</w:t>
      </w:r>
    </w:p>
    <w:p w:rsidR="00A2575E" w:rsidRDefault="00A2575E">
      <w:pPr>
        <w:widowControl w:val="0"/>
        <w:tabs>
          <w:tab w:val="left" w:pos="3701"/>
        </w:tabs>
        <w:spacing w:before="92"/>
        <w:jc w:val="both"/>
        <w:rPr>
          <w:rFonts w:ascii="Arial" w:eastAsia="Arial" w:hAnsi="Arial" w:cs="Arial"/>
          <w:b/>
          <w:color w:val="000000"/>
          <w:sz w:val="22"/>
          <w:szCs w:val="22"/>
        </w:rPr>
      </w:pPr>
    </w:p>
    <w:p w:rsidR="00A2575E" w:rsidRDefault="00EB4296">
      <w:pPr>
        <w:widowControl w:val="0"/>
        <w:tabs>
          <w:tab w:val="left" w:pos="3701"/>
        </w:tabs>
        <w:spacing w:before="92"/>
        <w:jc w:val="both"/>
        <w:rPr>
          <w:rFonts w:ascii="Arial" w:eastAsia="Arial" w:hAnsi="Arial" w:cs="Arial"/>
          <w:color w:val="000000"/>
          <w:sz w:val="22"/>
          <w:szCs w:val="22"/>
        </w:rPr>
      </w:pPr>
      <w:bookmarkStart w:id="2" w:name="_heading=h.30j0zll" w:colFirst="0" w:colLast="0"/>
      <w:bookmarkEnd w:id="2"/>
      <w:r>
        <w:rPr>
          <w:rFonts w:ascii="Arial" w:eastAsia="Arial" w:hAnsi="Arial" w:cs="Arial"/>
          <w:b/>
          <w:color w:val="000000"/>
          <w:sz w:val="22"/>
          <w:szCs w:val="22"/>
        </w:rPr>
        <w:t>SEGUNDO:</w:t>
      </w:r>
      <w:r>
        <w:rPr>
          <w:rFonts w:ascii="Arial" w:eastAsia="Arial" w:hAnsi="Arial" w:cs="Arial"/>
          <w:b/>
          <w:color w:val="000000"/>
          <w:sz w:val="22"/>
          <w:szCs w:val="22"/>
        </w:rPr>
        <w:tab/>
        <w:t xml:space="preserve">NOTIFÍQUESE </w:t>
      </w:r>
      <w:r>
        <w:rPr>
          <w:rFonts w:ascii="Arial" w:eastAsia="Arial" w:hAnsi="Arial" w:cs="Arial"/>
          <w:color w:val="000000"/>
          <w:sz w:val="22"/>
          <w:szCs w:val="22"/>
        </w:rPr>
        <w:t xml:space="preserve">personalmente de manera presencial o de manera remota </w:t>
      </w:r>
      <w:r>
        <w:rPr>
          <w:rFonts w:ascii="Arial" w:eastAsia="Arial" w:hAnsi="Arial" w:cs="Arial"/>
          <w:color w:val="000000"/>
          <w:sz w:val="22"/>
          <w:szCs w:val="22"/>
        </w:rPr>
        <w:t xml:space="preserve">esta resolución a </w:t>
      </w:r>
      <w:r>
        <w:rPr>
          <w:rFonts w:ascii="Arial" w:eastAsia="Arial" w:hAnsi="Arial" w:cs="Arial"/>
          <w:b/>
          <w:color w:val="000000"/>
          <w:sz w:val="22"/>
          <w:szCs w:val="22"/>
        </w:rPr>
        <w:t>PATRICIA SOLEDAD AGUILAR BRITO</w:t>
      </w:r>
      <w:r>
        <w:rPr>
          <w:rFonts w:ascii="Arial" w:eastAsia="Arial" w:hAnsi="Arial" w:cs="Arial"/>
          <w:color w:val="000000"/>
          <w:sz w:val="22"/>
          <w:szCs w:val="22"/>
        </w:rPr>
        <w:t>, y certifique constancia de ella el Secretario Municipal, en su calidad de Ministro de Fe.</w:t>
      </w:r>
    </w:p>
    <w:p w:rsidR="00A2575E" w:rsidRDefault="00A2575E">
      <w:pPr>
        <w:widowControl w:val="0"/>
        <w:tabs>
          <w:tab w:val="left" w:pos="3701"/>
        </w:tabs>
        <w:ind w:right="147"/>
        <w:jc w:val="both"/>
        <w:rPr>
          <w:rFonts w:ascii="Arial" w:eastAsia="Arial" w:hAnsi="Arial" w:cs="Arial"/>
          <w:b/>
          <w:color w:val="000000"/>
          <w:sz w:val="22"/>
          <w:szCs w:val="22"/>
        </w:rPr>
      </w:pPr>
    </w:p>
    <w:p w:rsidR="00A2575E" w:rsidRDefault="00A2575E">
      <w:pPr>
        <w:widowControl w:val="0"/>
        <w:tabs>
          <w:tab w:val="left" w:pos="3701"/>
        </w:tabs>
        <w:ind w:right="147"/>
        <w:jc w:val="both"/>
        <w:rPr>
          <w:rFonts w:ascii="Arial" w:eastAsia="Arial" w:hAnsi="Arial" w:cs="Arial"/>
          <w:b/>
          <w:color w:val="000000"/>
          <w:sz w:val="22"/>
          <w:szCs w:val="22"/>
        </w:rPr>
      </w:pPr>
    </w:p>
    <w:p w:rsidR="00A2575E" w:rsidRDefault="00EB4296">
      <w:pPr>
        <w:widowControl w:val="0"/>
        <w:tabs>
          <w:tab w:val="left" w:pos="3701"/>
        </w:tabs>
        <w:ind w:right="147"/>
        <w:jc w:val="both"/>
        <w:rPr>
          <w:rFonts w:ascii="Arial" w:eastAsia="Arial" w:hAnsi="Arial" w:cs="Arial"/>
          <w:color w:val="000000"/>
          <w:sz w:val="22"/>
          <w:szCs w:val="22"/>
        </w:rPr>
      </w:pPr>
      <w:r>
        <w:rPr>
          <w:rFonts w:ascii="Arial" w:eastAsia="Arial" w:hAnsi="Arial" w:cs="Arial"/>
          <w:b/>
          <w:color w:val="000000"/>
          <w:sz w:val="22"/>
          <w:szCs w:val="22"/>
        </w:rPr>
        <w:t>TERCERO:</w:t>
      </w:r>
      <w:r>
        <w:rPr>
          <w:rFonts w:ascii="Arial" w:eastAsia="Arial" w:hAnsi="Arial" w:cs="Arial"/>
          <w:b/>
          <w:color w:val="000000"/>
          <w:sz w:val="22"/>
          <w:szCs w:val="22"/>
        </w:rPr>
        <w:tab/>
        <w:t xml:space="preserve">REMÍTASE </w:t>
      </w:r>
      <w:r>
        <w:rPr>
          <w:rFonts w:ascii="Arial" w:eastAsia="Arial" w:hAnsi="Arial" w:cs="Arial"/>
          <w:color w:val="000000"/>
          <w:sz w:val="22"/>
          <w:szCs w:val="22"/>
        </w:rPr>
        <w:t>el expediente sumarial y todos los antecedentes que lo complementan a la Oficina de Personal del Departamento de Salud Municipal, a objeto de que esta repartición lo envíe a registro.</w:t>
      </w:r>
    </w:p>
    <w:p w:rsidR="00A2575E" w:rsidRDefault="00A2575E">
      <w:pPr>
        <w:widowControl w:val="0"/>
        <w:tabs>
          <w:tab w:val="left" w:pos="3526"/>
        </w:tabs>
        <w:ind w:right="102"/>
        <w:jc w:val="both"/>
        <w:rPr>
          <w:rFonts w:ascii="Arial" w:eastAsia="Arial" w:hAnsi="Arial" w:cs="Arial"/>
          <w:b/>
          <w:color w:val="000000"/>
          <w:sz w:val="22"/>
          <w:szCs w:val="22"/>
        </w:rPr>
      </w:pPr>
    </w:p>
    <w:p w:rsidR="00A2575E" w:rsidRDefault="00A2575E">
      <w:pPr>
        <w:widowControl w:val="0"/>
        <w:tabs>
          <w:tab w:val="left" w:pos="3526"/>
        </w:tabs>
        <w:ind w:right="102"/>
        <w:jc w:val="both"/>
        <w:rPr>
          <w:rFonts w:ascii="Arial" w:eastAsia="Arial" w:hAnsi="Arial" w:cs="Arial"/>
          <w:b/>
          <w:color w:val="000000"/>
          <w:sz w:val="22"/>
          <w:szCs w:val="22"/>
        </w:rPr>
      </w:pPr>
    </w:p>
    <w:p w:rsidR="00A2575E" w:rsidRDefault="00EB4296">
      <w:pPr>
        <w:widowControl w:val="0"/>
        <w:tabs>
          <w:tab w:val="left" w:pos="3526"/>
        </w:tabs>
        <w:ind w:right="102"/>
        <w:jc w:val="both"/>
      </w:pPr>
      <w:r>
        <w:rPr>
          <w:rFonts w:ascii="Arial" w:eastAsia="Arial" w:hAnsi="Arial" w:cs="Arial"/>
          <w:b/>
          <w:color w:val="000000"/>
          <w:sz w:val="22"/>
          <w:szCs w:val="22"/>
        </w:rPr>
        <w:t>CUARTO:</w:t>
      </w:r>
      <w:r>
        <w:rPr>
          <w:rFonts w:ascii="Arial" w:eastAsia="Arial" w:hAnsi="Arial" w:cs="Arial"/>
          <w:b/>
          <w:color w:val="000000"/>
          <w:sz w:val="22"/>
          <w:szCs w:val="22"/>
        </w:rPr>
        <w:tab/>
        <w:t xml:space="preserve">  ADOPTE </w:t>
      </w:r>
      <w:r>
        <w:rPr>
          <w:rFonts w:ascii="Arial" w:eastAsia="Arial" w:hAnsi="Arial" w:cs="Arial"/>
          <w:color w:val="000000"/>
          <w:sz w:val="22"/>
          <w:szCs w:val="22"/>
        </w:rPr>
        <w:t>Director del Departamento de Salud Municipal las medi</w:t>
      </w:r>
      <w:r>
        <w:rPr>
          <w:rFonts w:ascii="Arial" w:eastAsia="Arial" w:hAnsi="Arial" w:cs="Arial"/>
          <w:color w:val="000000"/>
          <w:sz w:val="22"/>
          <w:szCs w:val="22"/>
        </w:rPr>
        <w:t>das pertinentes para el cumplimiento de esta resolución.</w:t>
      </w:r>
    </w:p>
    <w:p w:rsidR="00A2575E" w:rsidRDefault="00A2575E"/>
    <w:p w:rsidR="00234926" w:rsidRDefault="00234926">
      <w:pPr>
        <w:tabs>
          <w:tab w:val="left" w:pos="1995"/>
        </w:tabs>
      </w:pPr>
    </w:p>
    <w:p w:rsidR="00234926" w:rsidRPr="00234926" w:rsidRDefault="00234926" w:rsidP="00234926"/>
    <w:p w:rsidR="00234926" w:rsidRPr="00234926" w:rsidRDefault="00234926" w:rsidP="00234926"/>
    <w:p w:rsidR="00234926" w:rsidRPr="00234926" w:rsidRDefault="00234926" w:rsidP="00234926"/>
    <w:p w:rsidR="00234926" w:rsidRPr="00234926" w:rsidRDefault="00234926" w:rsidP="00234926"/>
    <w:p w:rsidR="00234926" w:rsidRPr="00234926" w:rsidRDefault="00234926" w:rsidP="00234926"/>
    <w:p w:rsidR="00234926" w:rsidRPr="00234926" w:rsidRDefault="00234926" w:rsidP="00234926"/>
    <w:p w:rsidR="00234926" w:rsidRPr="00234926" w:rsidRDefault="00234926" w:rsidP="00234926"/>
    <w:p w:rsidR="00234926" w:rsidRPr="00234926" w:rsidRDefault="00234926" w:rsidP="00234926"/>
    <w:p w:rsidR="00234926" w:rsidRPr="00234926" w:rsidRDefault="00234926" w:rsidP="00234926"/>
    <w:p w:rsidR="00234926" w:rsidRPr="00234926" w:rsidRDefault="00234926" w:rsidP="00234926"/>
    <w:p w:rsidR="00234926" w:rsidRPr="00234926" w:rsidRDefault="00234926" w:rsidP="00234926"/>
    <w:p w:rsidR="00234926" w:rsidRPr="00234926" w:rsidRDefault="00234926" w:rsidP="00234926"/>
    <w:p w:rsidR="00234926" w:rsidRPr="00234926" w:rsidRDefault="00234926" w:rsidP="00234926"/>
    <w:p w:rsidR="00234926" w:rsidRPr="00234926" w:rsidRDefault="00234926" w:rsidP="00234926"/>
    <w:p w:rsidR="00234926" w:rsidRPr="00234926" w:rsidRDefault="00234926" w:rsidP="00234926"/>
    <w:p w:rsidR="00234926" w:rsidRPr="00234926" w:rsidRDefault="00234926" w:rsidP="00234926"/>
    <w:p w:rsidR="00234926" w:rsidRPr="00234926" w:rsidRDefault="00234926" w:rsidP="00234926"/>
    <w:p w:rsidR="00234926" w:rsidRPr="00234926" w:rsidRDefault="00234926" w:rsidP="00234926"/>
    <w:p w:rsidR="00234926" w:rsidRPr="00234926" w:rsidRDefault="00234926" w:rsidP="00234926"/>
    <w:p w:rsidR="00234926" w:rsidRPr="00234926" w:rsidRDefault="00234926" w:rsidP="00234926"/>
    <w:p w:rsidR="00234926" w:rsidRPr="00234926" w:rsidRDefault="00234926" w:rsidP="00234926">
      <w:bookmarkStart w:id="3" w:name="_GoBack"/>
      <w:bookmarkEnd w:id="3"/>
    </w:p>
    <w:p w:rsidR="00234926" w:rsidRPr="00234926" w:rsidRDefault="00234926" w:rsidP="00234926"/>
    <w:p w:rsidR="00234926" w:rsidRPr="00234926" w:rsidRDefault="00234926" w:rsidP="00234926"/>
    <w:p w:rsidR="00234926" w:rsidRPr="00234926" w:rsidRDefault="00234926" w:rsidP="00234926"/>
    <w:p w:rsidR="00234926" w:rsidRPr="00234926" w:rsidRDefault="00234926" w:rsidP="00234926"/>
    <w:p w:rsidR="00234926" w:rsidRPr="00234926" w:rsidRDefault="00234926" w:rsidP="00234926"/>
    <w:p w:rsidR="00234926" w:rsidRPr="00234926" w:rsidRDefault="00234926" w:rsidP="00234926"/>
    <w:p w:rsidR="00234926" w:rsidRDefault="00234926" w:rsidP="00234926"/>
    <w:p w:rsidR="00234926" w:rsidRPr="00234926" w:rsidRDefault="00234926" w:rsidP="00234926"/>
    <w:p w:rsidR="00234926" w:rsidRDefault="00234926" w:rsidP="00234926"/>
    <w:p w:rsidR="00A2575E" w:rsidRPr="00234926" w:rsidRDefault="00234926" w:rsidP="00234926">
      <w:pPr>
        <w:tabs>
          <w:tab w:val="left" w:pos="2745"/>
        </w:tabs>
      </w:pPr>
      <w:r>
        <w:tab/>
      </w:r>
    </w:p>
    <w:sectPr w:rsidR="00A2575E" w:rsidRPr="00234926">
      <w:headerReference w:type="default" r:id="rId12"/>
      <w:footerReference w:type="default" r:id="rId13"/>
      <w:pgSz w:w="12242" w:h="18711"/>
      <w:pgMar w:top="1418" w:right="1701" w:bottom="1418"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296" w:rsidRDefault="00EB4296">
      <w:r>
        <w:separator/>
      </w:r>
    </w:p>
  </w:endnote>
  <w:endnote w:type="continuationSeparator" w:id="0">
    <w:p w:rsidR="00EB4296" w:rsidRDefault="00EB4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Lucida Casual">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75E" w:rsidRDefault="00A2575E">
    <w:pPr>
      <w:jc w:val="both"/>
      <w:rPr>
        <w:rFonts w:ascii="Arial" w:eastAsia="Arial" w:hAnsi="Arial" w:cs="Arial"/>
        <w:b/>
        <w:color w:val="000000"/>
        <w:sz w:val="18"/>
        <w:szCs w:val="18"/>
        <w:u w:val="single"/>
      </w:rPr>
    </w:pPr>
  </w:p>
  <w:p w:rsidR="00A2575E" w:rsidRDefault="00EB4296">
    <w:pPr>
      <w:jc w:val="both"/>
      <w:rPr>
        <w:rFonts w:ascii="Arial" w:eastAsia="Arial" w:hAnsi="Arial" w:cs="Arial"/>
        <w:b/>
        <w:color w:val="000000"/>
        <w:sz w:val="18"/>
        <w:szCs w:val="18"/>
      </w:rPr>
    </w:pPr>
    <w:r>
      <w:rPr>
        <w:rFonts w:ascii="Arial" w:eastAsia="Arial" w:hAnsi="Arial" w:cs="Arial"/>
        <w:b/>
        <w:color w:val="000000"/>
        <w:sz w:val="18"/>
        <w:szCs w:val="18"/>
        <w:u w:val="single"/>
      </w:rPr>
      <w:t>DISTRIBUCIÓN</w:t>
    </w:r>
    <w:r>
      <w:rPr>
        <w:rFonts w:ascii="Arial" w:eastAsia="Arial" w:hAnsi="Arial" w:cs="Arial"/>
        <w:b/>
        <w:color w:val="000000"/>
        <w:sz w:val="18"/>
        <w:szCs w:val="18"/>
      </w:rPr>
      <w:t>:</w:t>
    </w:r>
  </w:p>
  <w:p w:rsidR="00A2575E" w:rsidRDefault="00EB4296" w:rsidP="00234926">
    <w:pPr>
      <w:jc w:val="both"/>
      <w:rPr>
        <w:rFonts w:ascii="Arial" w:eastAsia="Arial" w:hAnsi="Arial" w:cs="Arial"/>
        <w:color w:val="000000"/>
        <w:sz w:val="18"/>
        <w:szCs w:val="18"/>
      </w:rPr>
    </w:pPr>
    <w:r>
      <w:rPr>
        <w:rFonts w:ascii="Arial" w:eastAsia="Arial" w:hAnsi="Arial" w:cs="Arial"/>
        <w:color w:val="000000"/>
        <w:sz w:val="18"/>
        <w:szCs w:val="18"/>
      </w:rPr>
      <w:t>1.- Fiscal de Sumario (</w:t>
    </w:r>
    <w:proofErr w:type="spellStart"/>
    <w:r>
      <w:rPr>
        <w:rFonts w:ascii="Arial" w:eastAsia="Arial" w:hAnsi="Arial" w:cs="Arial"/>
        <w:color w:val="000000"/>
        <w:sz w:val="18"/>
        <w:szCs w:val="18"/>
      </w:rPr>
      <w:t>Ivanna</w:t>
    </w:r>
    <w:proofErr w:type="spellEnd"/>
    <w:r>
      <w:rPr>
        <w:rFonts w:ascii="Arial" w:eastAsia="Arial" w:hAnsi="Arial" w:cs="Arial"/>
        <w:color w:val="000000"/>
        <w:sz w:val="18"/>
        <w:szCs w:val="18"/>
      </w:rPr>
      <w:t xml:space="preserve"> Aravena</w:t>
    </w:r>
    <w:r w:rsidR="00FC7FA4">
      <w:rPr>
        <w:rFonts w:ascii="Arial" w:eastAsia="Arial" w:hAnsi="Arial" w:cs="Arial"/>
        <w:color w:val="000000"/>
        <w:sz w:val="18"/>
        <w:szCs w:val="18"/>
      </w:rPr>
      <w:t xml:space="preserve"> M.</w:t>
    </w:r>
    <w:r>
      <w:rPr>
        <w:rFonts w:ascii="Arial" w:eastAsia="Arial" w:hAnsi="Arial" w:cs="Arial"/>
        <w:color w:val="000000"/>
        <w:sz w:val="18"/>
        <w:szCs w:val="18"/>
      </w:rPr>
      <w:t xml:space="preserve">) 2. Control 3. Jurídico 4. Administradora Municipal 5. Secretaría Municipal 6. Encargada Auditoría Administrativa del Departamento de Salud 7. Jefe de Recursos Humanos del Departamento de Salud 8. </w:t>
    </w:r>
    <w:r w:rsidR="00FC7FA4">
      <w:rPr>
        <w:rFonts w:ascii="Arial" w:eastAsia="Arial" w:hAnsi="Arial" w:cs="Arial"/>
        <w:color w:val="000000"/>
        <w:sz w:val="18"/>
        <w:szCs w:val="18"/>
      </w:rPr>
      <w:t>Actuaria (</w:t>
    </w:r>
    <w:proofErr w:type="spellStart"/>
    <w:r w:rsidR="00FC7FA4">
      <w:rPr>
        <w:rFonts w:ascii="Arial" w:eastAsia="Arial" w:hAnsi="Arial" w:cs="Arial"/>
        <w:color w:val="000000"/>
        <w:sz w:val="18"/>
        <w:szCs w:val="18"/>
      </w:rPr>
      <w:t>Kharla</w:t>
    </w:r>
    <w:proofErr w:type="spellEnd"/>
    <w:r w:rsidR="00FC7FA4">
      <w:rPr>
        <w:rFonts w:ascii="Arial" w:eastAsia="Arial" w:hAnsi="Arial" w:cs="Arial"/>
        <w:color w:val="000000"/>
        <w:sz w:val="18"/>
        <w:szCs w:val="18"/>
      </w:rPr>
      <w:t xml:space="preserve"> Vega V.) </w:t>
    </w:r>
    <w:r w:rsidR="00234926">
      <w:rPr>
        <w:rFonts w:ascii="Arial" w:eastAsia="Arial" w:hAnsi="Arial" w:cs="Arial"/>
        <w:color w:val="000000"/>
        <w:sz w:val="18"/>
        <w:szCs w:val="18"/>
      </w:rPr>
      <w:t xml:space="preserve">9. </w:t>
    </w:r>
    <w:r>
      <w:rPr>
        <w:rFonts w:ascii="Arial" w:eastAsia="Arial" w:hAnsi="Arial" w:cs="Arial"/>
        <w:color w:val="000000"/>
        <w:sz w:val="18"/>
        <w:szCs w:val="18"/>
      </w:rPr>
      <w:t>Director del Departam</w:t>
    </w:r>
    <w:r>
      <w:rPr>
        <w:rFonts w:ascii="Arial" w:eastAsia="Arial" w:hAnsi="Arial" w:cs="Arial"/>
        <w:color w:val="000000"/>
        <w:sz w:val="18"/>
        <w:szCs w:val="18"/>
      </w:rPr>
      <w:t>ento de Salud Municipal.</w:t>
    </w:r>
  </w:p>
  <w:p w:rsidR="00A2575E" w:rsidRDefault="00EB4296">
    <w:pPr>
      <w:jc w:val="both"/>
      <w:rPr>
        <w:b/>
        <w:sz w:val="18"/>
        <w:szCs w:val="18"/>
      </w:rPr>
    </w:pPr>
    <w:r>
      <w:rPr>
        <w:rFonts w:ascii="Arial" w:eastAsia="Arial" w:hAnsi="Arial" w:cs="Arial"/>
        <w:b/>
        <w:color w:val="000000"/>
        <w:sz w:val="18"/>
        <w:szCs w:val="18"/>
      </w:rPr>
      <w:t>OCS/DMB/</w:t>
    </w:r>
    <w:proofErr w:type="spellStart"/>
    <w:r>
      <w:rPr>
        <w:rFonts w:ascii="Arial" w:eastAsia="Arial" w:hAnsi="Arial" w:cs="Arial"/>
        <w:b/>
        <w:color w:val="000000"/>
        <w:sz w:val="18"/>
        <w:szCs w:val="18"/>
      </w:rPr>
      <w:t>maom</w:t>
    </w:r>
    <w:proofErr w:type="spellEnd"/>
    <w:r>
      <w:rPr>
        <w:rFonts w:ascii="Arial" w:eastAsia="Arial" w:hAnsi="Arial" w:cs="Arial"/>
        <w:b/>
        <w:color w:val="000000"/>
        <w:sz w:val="18"/>
        <w:szCs w:val="18"/>
      </w:rPr>
      <w:t>-</w:t>
    </w:r>
    <w:r>
      <w:rPr>
        <w:rFonts w:ascii="Arial" w:eastAsia="Arial" w:hAnsi="Arial" w:cs="Arial"/>
        <w:b/>
        <w:color w:val="000000"/>
        <w:sz w:val="22"/>
        <w:szCs w:val="22"/>
      </w:rPr>
      <w:tab/>
    </w:r>
    <w:r>
      <w:rPr>
        <w:rFonts w:ascii="Arial" w:eastAsia="Arial" w:hAnsi="Arial" w:cs="Arial"/>
        <w:b/>
        <w:color w:val="000000"/>
        <w:sz w:val="22"/>
        <w:szCs w:val="22"/>
      </w:rPr>
      <w:tab/>
      <w:t xml:space="preserve">               </w:t>
    </w:r>
  </w:p>
  <w:p w:rsidR="00A2575E" w:rsidRDefault="00EB4296">
    <w:pPr>
      <w:ind w:left="720"/>
      <w:jc w:val="both"/>
      <w:rPr>
        <w:rFonts w:ascii="Arial" w:eastAsia="Arial" w:hAnsi="Arial" w:cs="Arial"/>
        <w:color w:val="000000"/>
        <w:sz w:val="16"/>
        <w:szCs w:val="16"/>
      </w:rPr>
    </w:pPr>
    <w:r>
      <w:rPr>
        <w:rFonts w:ascii="Arial" w:eastAsia="Arial" w:hAnsi="Arial" w:cs="Arial"/>
        <w:color w:val="000000"/>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296" w:rsidRDefault="00EB4296">
      <w:r>
        <w:separator/>
      </w:r>
    </w:p>
  </w:footnote>
  <w:footnote w:type="continuationSeparator" w:id="0">
    <w:p w:rsidR="00EB4296" w:rsidRDefault="00EB42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75E" w:rsidRDefault="00EB4296">
    <w:pPr>
      <w:pBdr>
        <w:top w:val="nil"/>
        <w:left w:val="nil"/>
        <w:bottom w:val="nil"/>
        <w:right w:val="nil"/>
        <w:between w:val="nil"/>
      </w:pBdr>
      <w:tabs>
        <w:tab w:val="center" w:pos="4419"/>
        <w:tab w:val="right" w:pos="8838"/>
      </w:tabs>
    </w:pPr>
    <w:r>
      <w:rPr>
        <w:noProof/>
        <w:lang w:eastAsia="es-CL"/>
      </w:rPr>
      <w:drawing>
        <wp:anchor distT="0" distB="0" distL="0" distR="0" simplePos="0" relativeHeight="251658240" behindDoc="1" locked="0" layoutInCell="1" hidden="0" allowOverlap="1">
          <wp:simplePos x="0" y="0"/>
          <wp:positionH relativeFrom="column">
            <wp:posOffset>-1080131</wp:posOffset>
          </wp:positionH>
          <wp:positionV relativeFrom="paragraph">
            <wp:posOffset>-443861</wp:posOffset>
          </wp:positionV>
          <wp:extent cx="7772400" cy="11887200"/>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2400" cy="118872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AC6E5F"/>
    <w:multiLevelType w:val="multilevel"/>
    <w:tmpl w:val="F20C7DAA"/>
    <w:lvl w:ilvl="0">
      <w:start w:val="1"/>
      <w:numFmt w:val="decimal"/>
      <w:lvlText w:val="%1."/>
      <w:lvlJc w:val="left"/>
      <w:pPr>
        <w:ind w:left="101" w:hanging="285"/>
      </w:pPr>
      <w:rPr>
        <w:rFonts w:ascii="Arial" w:eastAsia="Arial" w:hAnsi="Arial" w:cs="Arial"/>
        <w:b/>
        <w:sz w:val="22"/>
        <w:szCs w:val="22"/>
      </w:rPr>
    </w:lvl>
    <w:lvl w:ilvl="1">
      <w:numFmt w:val="bullet"/>
      <w:lvlText w:val="•"/>
      <w:lvlJc w:val="left"/>
      <w:pPr>
        <w:ind w:left="994" w:hanging="285"/>
      </w:pPr>
    </w:lvl>
    <w:lvl w:ilvl="2">
      <w:numFmt w:val="bullet"/>
      <w:lvlText w:val="•"/>
      <w:lvlJc w:val="left"/>
      <w:pPr>
        <w:ind w:left="1888" w:hanging="285"/>
      </w:pPr>
    </w:lvl>
    <w:lvl w:ilvl="3">
      <w:numFmt w:val="bullet"/>
      <w:lvlText w:val="•"/>
      <w:lvlJc w:val="left"/>
      <w:pPr>
        <w:ind w:left="2782" w:hanging="285"/>
      </w:pPr>
    </w:lvl>
    <w:lvl w:ilvl="4">
      <w:numFmt w:val="bullet"/>
      <w:lvlText w:val="•"/>
      <w:lvlJc w:val="left"/>
      <w:pPr>
        <w:ind w:left="3676" w:hanging="285"/>
      </w:pPr>
    </w:lvl>
    <w:lvl w:ilvl="5">
      <w:numFmt w:val="bullet"/>
      <w:lvlText w:val="•"/>
      <w:lvlJc w:val="left"/>
      <w:pPr>
        <w:ind w:left="4571" w:hanging="285"/>
      </w:pPr>
    </w:lvl>
    <w:lvl w:ilvl="6">
      <w:numFmt w:val="bullet"/>
      <w:lvlText w:val="•"/>
      <w:lvlJc w:val="left"/>
      <w:pPr>
        <w:ind w:left="5465" w:hanging="285"/>
      </w:pPr>
    </w:lvl>
    <w:lvl w:ilvl="7">
      <w:numFmt w:val="bullet"/>
      <w:lvlText w:val="•"/>
      <w:lvlJc w:val="left"/>
      <w:pPr>
        <w:ind w:left="6359" w:hanging="285"/>
      </w:pPr>
    </w:lvl>
    <w:lvl w:ilvl="8">
      <w:numFmt w:val="bullet"/>
      <w:lvlText w:val="•"/>
      <w:lvlJc w:val="left"/>
      <w:pPr>
        <w:ind w:left="7253" w:hanging="285"/>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75E"/>
    <w:rsid w:val="00234926"/>
    <w:rsid w:val="009103C4"/>
    <w:rsid w:val="00A2575E"/>
    <w:rsid w:val="00EB4296"/>
    <w:rsid w:val="00FC7FA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0A39FC-D8A9-4BA3-A716-78E33EFE9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ucida Casual" w:eastAsia="Lucida Casual" w:hAnsi="Lucida Casual" w:cs="Lucida Casual"/>
        <w:color w:val="0000FF"/>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E6E"/>
    <w:rPr>
      <w:rFonts w:eastAsia="Times New Roman" w:cs="Times New Roman"/>
      <w:kern w:val="28"/>
      <w:lang w:eastAsia="es-ES"/>
    </w:rPr>
  </w:style>
  <w:style w:type="paragraph" w:styleId="Ttulo1">
    <w:name w:val="heading 1"/>
    <w:basedOn w:val="Normal"/>
    <w:next w:val="Normal"/>
    <w:link w:val="Ttulo1Car"/>
    <w:uiPriority w:val="9"/>
    <w:qFormat/>
    <w:rsid w:val="006413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553B6D"/>
    <w:pPr>
      <w:keepNext/>
      <w:jc w:val="both"/>
      <w:outlineLvl w:val="1"/>
    </w:pPr>
    <w:rPr>
      <w:rFonts w:ascii="Tahoma" w:hAnsi="Tahoma"/>
      <w:b/>
      <w:color w:val="000000"/>
      <w:spacing w:val="20"/>
      <w:sz w:val="24"/>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85741F"/>
    <w:pPr>
      <w:tabs>
        <w:tab w:val="center" w:pos="4419"/>
        <w:tab w:val="right" w:pos="8838"/>
      </w:tabs>
    </w:pPr>
  </w:style>
  <w:style w:type="character" w:customStyle="1" w:styleId="EncabezadoCar">
    <w:name w:val="Encabezado Car"/>
    <w:basedOn w:val="Fuentedeprrafopredeter"/>
    <w:link w:val="Encabezado"/>
    <w:uiPriority w:val="99"/>
    <w:rsid w:val="0085741F"/>
  </w:style>
  <w:style w:type="paragraph" w:styleId="Piedepgina">
    <w:name w:val="footer"/>
    <w:basedOn w:val="Normal"/>
    <w:link w:val="PiedepginaCar"/>
    <w:uiPriority w:val="99"/>
    <w:unhideWhenUsed/>
    <w:rsid w:val="0085741F"/>
    <w:pPr>
      <w:tabs>
        <w:tab w:val="center" w:pos="4419"/>
        <w:tab w:val="right" w:pos="8838"/>
      </w:tabs>
    </w:pPr>
  </w:style>
  <w:style w:type="character" w:customStyle="1" w:styleId="PiedepginaCar">
    <w:name w:val="Pie de página Car"/>
    <w:basedOn w:val="Fuentedeprrafopredeter"/>
    <w:link w:val="Piedepgina"/>
    <w:uiPriority w:val="99"/>
    <w:rsid w:val="0085741F"/>
  </w:style>
  <w:style w:type="character" w:customStyle="1" w:styleId="Ttulo2Car">
    <w:name w:val="Título 2 Car"/>
    <w:basedOn w:val="Fuentedeprrafopredeter"/>
    <w:link w:val="Ttulo2"/>
    <w:rsid w:val="00553B6D"/>
    <w:rPr>
      <w:rFonts w:ascii="Tahoma" w:eastAsia="Times New Roman" w:hAnsi="Tahoma" w:cs="Times New Roman"/>
      <w:b/>
      <w:color w:val="000000"/>
      <w:spacing w:val="20"/>
      <w:kern w:val="28"/>
      <w:sz w:val="24"/>
      <w:szCs w:val="20"/>
      <w:lang w:val="es-ES_tradnl" w:eastAsia="es-ES"/>
    </w:rPr>
  </w:style>
  <w:style w:type="character" w:customStyle="1" w:styleId="Ttulo1Car">
    <w:name w:val="Título 1 Car"/>
    <w:basedOn w:val="Fuentedeprrafopredeter"/>
    <w:link w:val="Ttulo1"/>
    <w:uiPriority w:val="9"/>
    <w:rsid w:val="0064136C"/>
    <w:rPr>
      <w:rFonts w:asciiTheme="majorHAnsi" w:eastAsiaTheme="majorEastAsia" w:hAnsiTheme="majorHAnsi" w:cstheme="majorBidi"/>
      <w:color w:val="2F5496" w:themeColor="accent1" w:themeShade="BF"/>
      <w:kern w:val="28"/>
      <w:sz w:val="32"/>
      <w:szCs w:val="32"/>
      <w:lang w:val="es-ES_tradnl" w:eastAsia="es-ES"/>
    </w:rPr>
  </w:style>
  <w:style w:type="paragraph" w:styleId="Textoindependiente">
    <w:name w:val="Body Text"/>
    <w:basedOn w:val="Normal"/>
    <w:link w:val="TextoindependienteCar"/>
    <w:rsid w:val="0064136C"/>
    <w:pPr>
      <w:suppressAutoHyphens/>
      <w:jc w:val="both"/>
    </w:pPr>
    <w:rPr>
      <w:rFonts w:ascii="Verdana" w:hAnsi="Verdana"/>
      <w:color w:val="auto"/>
      <w:spacing w:val="-3"/>
      <w:kern w:val="0"/>
      <w:sz w:val="22"/>
    </w:rPr>
  </w:style>
  <w:style w:type="character" w:customStyle="1" w:styleId="TextoindependienteCar">
    <w:name w:val="Texto independiente Car"/>
    <w:basedOn w:val="Fuentedeprrafopredeter"/>
    <w:link w:val="Textoindependiente"/>
    <w:rsid w:val="0064136C"/>
    <w:rPr>
      <w:rFonts w:ascii="Verdana" w:eastAsia="Times New Roman" w:hAnsi="Verdana" w:cs="Times New Roman"/>
      <w:spacing w:val="-3"/>
      <w:szCs w:val="20"/>
      <w:lang w:val="es-ES_tradnl" w:eastAsia="es-ES"/>
    </w:rPr>
  </w:style>
  <w:style w:type="paragraph" w:styleId="Prrafodelista">
    <w:name w:val="List Paragraph"/>
    <w:basedOn w:val="Normal"/>
    <w:uiPriority w:val="34"/>
    <w:qFormat/>
    <w:rsid w:val="0064136C"/>
    <w:pPr>
      <w:ind w:left="720"/>
      <w:contextualSpacing/>
    </w:pPr>
    <w:rPr>
      <w:rFonts w:ascii="Times New Roman" w:hAnsi="Times New Roman"/>
      <w:color w:val="auto"/>
      <w:kern w:val="0"/>
      <w:lang w:val="es-ES"/>
    </w:rPr>
  </w:style>
  <w:style w:type="paragraph" w:styleId="Sangradetextonormal">
    <w:name w:val="Body Text Indent"/>
    <w:basedOn w:val="Normal"/>
    <w:link w:val="SangradetextonormalCar"/>
    <w:uiPriority w:val="99"/>
    <w:semiHidden/>
    <w:unhideWhenUsed/>
    <w:rsid w:val="007F4776"/>
    <w:pPr>
      <w:spacing w:after="120"/>
      <w:ind w:left="283"/>
    </w:pPr>
  </w:style>
  <w:style w:type="character" w:customStyle="1" w:styleId="SangradetextonormalCar">
    <w:name w:val="Sangría de texto normal Car"/>
    <w:basedOn w:val="Fuentedeprrafopredeter"/>
    <w:link w:val="Sangradetextonormal"/>
    <w:uiPriority w:val="99"/>
    <w:semiHidden/>
    <w:rsid w:val="007F4776"/>
    <w:rPr>
      <w:rFonts w:ascii="Lucida Casual" w:eastAsia="Times New Roman" w:hAnsi="Lucida Casual" w:cs="Times New Roman"/>
      <w:color w:val="0000FF"/>
      <w:kern w:val="28"/>
      <w:sz w:val="20"/>
      <w:szCs w:val="20"/>
      <w:lang w:val="es-ES_tradnl" w:eastAsia="es-ES"/>
    </w:rPr>
  </w:style>
  <w:style w:type="table" w:styleId="Tablaconcuadrcula">
    <w:name w:val="Table Grid"/>
    <w:basedOn w:val="Tablanormal"/>
    <w:uiPriority w:val="59"/>
    <w:rsid w:val="007F4776"/>
    <w:rPr>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fasis">
    <w:name w:val="Emphasis"/>
    <w:basedOn w:val="Fuentedeprrafopredeter"/>
    <w:uiPriority w:val="20"/>
    <w:qFormat/>
    <w:rsid w:val="00C70C1D"/>
    <w:rPr>
      <w:i/>
      <w:iCs/>
    </w:rPr>
  </w:style>
  <w:style w:type="character" w:customStyle="1" w:styleId="object">
    <w:name w:val="object"/>
    <w:basedOn w:val="Fuentedeprrafopredeter"/>
    <w:rsid w:val="00C70C1D"/>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CA0FD0"/>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KMzAoeUtzpeybSsxfU8z2JRPh5Q==">AMUW2mVuGHbXb/IG+RGEln9MMydm9dL/2JvAsvpTw9CMxpnv42PBhphDaUgnGNzwN2CX9qhnm+MoIAXEFcqJ8u1Bj37IjWZdY2IkxMeB1UE8UWaR5VS3G3ufUQ//kpzuPsnLg7wksETEXfMTAZGYqAx5FUgj9JegdQ==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377</Words>
  <Characters>2077</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Tomás Donoso</dc:creator>
  <cp:lastModifiedBy>INFORMATICA</cp:lastModifiedBy>
  <cp:revision>2</cp:revision>
  <cp:lastPrinted>2023-03-03T14:13:00Z</cp:lastPrinted>
  <dcterms:created xsi:type="dcterms:W3CDTF">2023-03-03T14:13:00Z</dcterms:created>
  <dcterms:modified xsi:type="dcterms:W3CDTF">2023-03-03T14:13:00Z</dcterms:modified>
</cp:coreProperties>
</file>