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52D" w:rsidRDefault="006E0B51">
      <w:pPr>
        <w:pBdr>
          <w:top w:val="nil"/>
          <w:left w:val="nil"/>
          <w:bottom w:val="nil"/>
          <w:right w:val="nil"/>
          <w:between w:val="nil"/>
        </w:pBdr>
        <w:tabs>
          <w:tab w:val="left" w:pos="4395"/>
          <w:tab w:val="left" w:pos="5245"/>
          <w:tab w:val="left" w:pos="3544"/>
        </w:tabs>
        <w:jc w:val="both"/>
        <w:rPr>
          <w:rFonts w:ascii="Arial" w:eastAsia="Arial" w:hAnsi="Arial" w:cs="Arial"/>
          <w:b/>
          <w:color w:val="000000"/>
          <w:sz w:val="21"/>
          <w:szCs w:val="21"/>
        </w:rPr>
      </w:pPr>
      <w:r>
        <w:rPr>
          <w:rFonts w:ascii="Arial" w:eastAsia="Arial" w:hAnsi="Arial" w:cs="Arial"/>
          <w:b/>
          <w:color w:val="000000"/>
          <w:sz w:val="21"/>
          <w:szCs w:val="21"/>
        </w:rPr>
        <w:t xml:space="preserve">QUILLOTA, </w:t>
      </w:r>
      <w:r w:rsidR="00115DA8">
        <w:rPr>
          <w:rFonts w:ascii="Arial" w:eastAsia="Arial" w:hAnsi="Arial" w:cs="Arial"/>
          <w:b/>
          <w:color w:val="000000"/>
          <w:sz w:val="21"/>
          <w:szCs w:val="21"/>
        </w:rPr>
        <w:t xml:space="preserve">26 </w:t>
      </w:r>
      <w:r>
        <w:rPr>
          <w:rFonts w:ascii="Arial" w:eastAsia="Arial" w:hAnsi="Arial" w:cs="Arial"/>
          <w:b/>
          <w:color w:val="000000"/>
          <w:sz w:val="21"/>
          <w:szCs w:val="21"/>
        </w:rPr>
        <w:t>de septiembre de 2022.</w:t>
      </w:r>
    </w:p>
    <w:p w:rsidR="0042252D" w:rsidRDefault="0042252D">
      <w:pPr>
        <w:pBdr>
          <w:top w:val="nil"/>
          <w:left w:val="nil"/>
          <w:bottom w:val="nil"/>
          <w:right w:val="nil"/>
          <w:between w:val="nil"/>
        </w:pBdr>
        <w:tabs>
          <w:tab w:val="left" w:pos="4395"/>
          <w:tab w:val="left" w:pos="5245"/>
          <w:tab w:val="left" w:pos="3544"/>
        </w:tabs>
        <w:rPr>
          <w:rFonts w:ascii="Arial" w:eastAsia="Arial" w:hAnsi="Arial" w:cs="Arial"/>
          <w:b/>
          <w:color w:val="000000"/>
          <w:sz w:val="21"/>
          <w:szCs w:val="21"/>
        </w:rPr>
      </w:pPr>
    </w:p>
    <w:p w:rsidR="0042252D" w:rsidRDefault="006E0B51">
      <w:pPr>
        <w:pBdr>
          <w:top w:val="nil"/>
          <w:left w:val="nil"/>
          <w:bottom w:val="nil"/>
          <w:right w:val="nil"/>
          <w:between w:val="nil"/>
        </w:pBdr>
        <w:tabs>
          <w:tab w:val="left" w:pos="4395"/>
          <w:tab w:val="left" w:pos="5245"/>
          <w:tab w:val="left" w:pos="3544"/>
        </w:tabs>
        <w:rPr>
          <w:rFonts w:ascii="Arial" w:eastAsia="Arial" w:hAnsi="Arial" w:cs="Arial"/>
          <w:b/>
          <w:color w:val="000000"/>
          <w:sz w:val="24"/>
          <w:szCs w:val="24"/>
        </w:rPr>
      </w:pPr>
      <w:r>
        <w:rPr>
          <w:rFonts w:ascii="Arial" w:eastAsia="Arial" w:hAnsi="Arial" w:cs="Arial"/>
          <w:b/>
          <w:color w:val="000000"/>
          <w:sz w:val="21"/>
          <w:szCs w:val="21"/>
        </w:rPr>
        <w:t>La Alcaldía resolvió hoy lo que sigue:</w:t>
      </w:r>
      <w:r>
        <w:rPr>
          <w:rFonts w:ascii="Arial" w:eastAsia="Arial" w:hAnsi="Arial" w:cs="Arial"/>
          <w:b/>
          <w:color w:val="000000"/>
          <w:sz w:val="24"/>
          <w:szCs w:val="24"/>
        </w:rPr>
        <w:tab/>
      </w:r>
      <w:r>
        <w:rPr>
          <w:rFonts w:ascii="Arial" w:eastAsia="Arial" w:hAnsi="Arial" w:cs="Arial"/>
          <w:b/>
          <w:color w:val="000000"/>
          <w:sz w:val="24"/>
          <w:szCs w:val="24"/>
        </w:rPr>
        <w:tab/>
        <w:t xml:space="preserve">                    </w:t>
      </w:r>
    </w:p>
    <w:p w:rsidR="0042252D" w:rsidRDefault="0042252D">
      <w:pPr>
        <w:pBdr>
          <w:top w:val="nil"/>
          <w:left w:val="nil"/>
          <w:bottom w:val="nil"/>
          <w:right w:val="nil"/>
          <w:between w:val="nil"/>
        </w:pBdr>
        <w:tabs>
          <w:tab w:val="left" w:pos="3544"/>
        </w:tabs>
        <w:jc w:val="both"/>
        <w:rPr>
          <w:rFonts w:ascii="Arial" w:eastAsia="Arial" w:hAnsi="Arial" w:cs="Arial"/>
          <w:b/>
          <w:color w:val="000000"/>
          <w:u w:val="single"/>
        </w:rPr>
      </w:pPr>
    </w:p>
    <w:p w:rsidR="0042252D" w:rsidRDefault="006E0B51">
      <w:pPr>
        <w:pBdr>
          <w:top w:val="nil"/>
          <w:left w:val="nil"/>
          <w:bottom w:val="nil"/>
          <w:right w:val="nil"/>
          <w:between w:val="nil"/>
        </w:pBdr>
        <w:tabs>
          <w:tab w:val="left" w:pos="3544"/>
        </w:tabs>
        <w:jc w:val="both"/>
        <w:rPr>
          <w:rFonts w:ascii="Arial" w:eastAsia="Arial" w:hAnsi="Arial" w:cs="Arial"/>
          <w:b/>
          <w:color w:val="000000"/>
          <w:sz w:val="28"/>
          <w:szCs w:val="28"/>
        </w:rPr>
      </w:pPr>
      <w:r>
        <w:rPr>
          <w:rFonts w:ascii="Arial" w:eastAsia="Arial" w:hAnsi="Arial" w:cs="Arial"/>
          <w:b/>
          <w:color w:val="000000"/>
          <w:sz w:val="28"/>
          <w:szCs w:val="28"/>
          <w:u w:val="single"/>
        </w:rPr>
        <w:t xml:space="preserve">D.A. NUM: </w:t>
      </w:r>
      <w:r w:rsidR="00115DA8">
        <w:rPr>
          <w:rFonts w:ascii="Arial" w:eastAsia="Arial" w:hAnsi="Arial" w:cs="Arial"/>
          <w:b/>
          <w:color w:val="000000"/>
          <w:sz w:val="28"/>
          <w:szCs w:val="28"/>
          <w:u w:val="single"/>
        </w:rPr>
        <w:t xml:space="preserve">9259 </w:t>
      </w:r>
      <w:r>
        <w:rPr>
          <w:rFonts w:ascii="Arial" w:eastAsia="Arial" w:hAnsi="Arial" w:cs="Arial"/>
          <w:b/>
          <w:color w:val="000000"/>
          <w:sz w:val="28"/>
          <w:szCs w:val="28"/>
          <w:u w:val="single"/>
        </w:rPr>
        <w:t>/VISTOS</w:t>
      </w:r>
      <w:r>
        <w:rPr>
          <w:rFonts w:ascii="Arial" w:eastAsia="Arial" w:hAnsi="Arial" w:cs="Arial"/>
          <w:b/>
          <w:color w:val="000000"/>
          <w:sz w:val="28"/>
          <w:szCs w:val="28"/>
        </w:rPr>
        <w:t xml:space="preserve">: </w:t>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sidR="00115DA8">
        <w:rPr>
          <w:rFonts w:ascii="Arial" w:eastAsia="Arial" w:hAnsi="Arial" w:cs="Arial"/>
          <w:b/>
          <w:color w:val="000000"/>
          <w:sz w:val="28"/>
          <w:szCs w:val="28"/>
        </w:rPr>
        <w:t xml:space="preserve">          </w:t>
      </w:r>
      <w:r>
        <w:rPr>
          <w:rFonts w:ascii="Arial" w:eastAsia="Arial" w:hAnsi="Arial" w:cs="Arial"/>
          <w:b/>
          <w:color w:val="000000"/>
          <w:sz w:val="28"/>
          <w:szCs w:val="28"/>
        </w:rPr>
        <w:t>EXENTO N°</w:t>
      </w:r>
      <w:r w:rsidR="00115DA8">
        <w:rPr>
          <w:rFonts w:ascii="Arial" w:eastAsia="Arial" w:hAnsi="Arial" w:cs="Arial"/>
          <w:b/>
          <w:color w:val="000000"/>
          <w:sz w:val="28"/>
          <w:szCs w:val="28"/>
        </w:rPr>
        <w:t>4240</w:t>
      </w:r>
    </w:p>
    <w:p w:rsidR="0042252D" w:rsidRDefault="0042252D">
      <w:pPr>
        <w:pBdr>
          <w:top w:val="nil"/>
          <w:left w:val="nil"/>
          <w:bottom w:val="nil"/>
          <w:right w:val="nil"/>
          <w:between w:val="nil"/>
        </w:pBdr>
        <w:tabs>
          <w:tab w:val="left" w:pos="3544"/>
        </w:tabs>
        <w:jc w:val="both"/>
        <w:rPr>
          <w:rFonts w:ascii="Arial" w:eastAsia="Arial" w:hAnsi="Arial" w:cs="Arial"/>
          <w:b/>
          <w:color w:val="000000"/>
          <w:sz w:val="24"/>
          <w:szCs w:val="24"/>
        </w:rPr>
      </w:pPr>
    </w:p>
    <w:p w:rsidR="0042252D" w:rsidRDefault="006E0B51">
      <w:pPr>
        <w:numPr>
          <w:ilvl w:val="0"/>
          <w:numId w:val="1"/>
        </w:numPr>
        <w:pBdr>
          <w:top w:val="nil"/>
          <w:left w:val="nil"/>
          <w:bottom w:val="nil"/>
          <w:right w:val="nil"/>
          <w:between w:val="nil"/>
        </w:pBdr>
        <w:tabs>
          <w:tab w:val="left" w:pos="3544"/>
        </w:tabs>
        <w:ind w:left="831" w:hanging="471"/>
        <w:jc w:val="both"/>
        <w:rPr>
          <w:rFonts w:ascii="Arial" w:eastAsia="Arial" w:hAnsi="Arial" w:cs="Arial"/>
          <w:color w:val="000000"/>
          <w:sz w:val="21"/>
          <w:szCs w:val="21"/>
        </w:rPr>
      </w:pPr>
      <w:bookmarkStart w:id="0" w:name="_heading=h.3znysh7" w:colFirst="0" w:colLast="0"/>
      <w:bookmarkEnd w:id="0"/>
      <w:r>
        <w:rPr>
          <w:rFonts w:ascii="Arial" w:eastAsia="Arial" w:hAnsi="Arial" w:cs="Arial"/>
          <w:color w:val="000000"/>
          <w:sz w:val="21"/>
          <w:szCs w:val="21"/>
        </w:rPr>
        <w:t>Oficio Ordinario N°5027/2022 de 14 de septiembre de 2022 de Director del Departamento de Salud Municipal a Alcalde, en que informa que la Encargada del Centro Comunitario de Salud Familiar CECOSF Santa Teresita, notificó  irregularidades detectadas e</w:t>
      </w:r>
      <w:bookmarkStart w:id="1" w:name="_GoBack"/>
      <w:bookmarkEnd w:id="1"/>
      <w:r>
        <w:rPr>
          <w:rFonts w:ascii="Arial" w:eastAsia="Arial" w:hAnsi="Arial" w:cs="Arial"/>
          <w:color w:val="000000"/>
          <w:sz w:val="21"/>
          <w:szCs w:val="21"/>
        </w:rPr>
        <w:t>n la A</w:t>
      </w:r>
      <w:r>
        <w:rPr>
          <w:rFonts w:ascii="Arial" w:eastAsia="Arial" w:hAnsi="Arial" w:cs="Arial"/>
          <w:color w:val="000000"/>
          <w:sz w:val="21"/>
          <w:szCs w:val="21"/>
        </w:rPr>
        <w:t>dministración de horas en Sistema Hora Fácil, identificando a una funcionaria quien habría otorgado horas de atención en ese sistema, no estando en funciones y haciendo uso de licencia médica desde hace más de un año, por lo que solicita instruir sumario a</w:t>
      </w:r>
      <w:r>
        <w:rPr>
          <w:rFonts w:ascii="Arial" w:eastAsia="Arial" w:hAnsi="Arial" w:cs="Arial"/>
          <w:color w:val="000000"/>
          <w:sz w:val="21"/>
          <w:szCs w:val="21"/>
        </w:rPr>
        <w:t xml:space="preserve">dministrativo para esclarecer los hechos, sugiriendo designar como Fiscal a cargo a Paulina Vera Zamora, Trabajadora Social, Encargada de Centro Comunitario de Salud Familiar CECOSF Cerro </w:t>
      </w:r>
      <w:proofErr w:type="spellStart"/>
      <w:r>
        <w:rPr>
          <w:rFonts w:ascii="Arial" w:eastAsia="Arial" w:hAnsi="Arial" w:cs="Arial"/>
          <w:color w:val="000000"/>
          <w:sz w:val="21"/>
          <w:szCs w:val="21"/>
        </w:rPr>
        <w:t>Mayaca</w:t>
      </w:r>
      <w:proofErr w:type="spellEnd"/>
      <w:r>
        <w:rPr>
          <w:rFonts w:ascii="Arial" w:eastAsia="Arial" w:hAnsi="Arial" w:cs="Arial"/>
          <w:color w:val="000000"/>
          <w:sz w:val="21"/>
          <w:szCs w:val="21"/>
        </w:rPr>
        <w:t>;</w:t>
      </w:r>
    </w:p>
    <w:p w:rsidR="0042252D" w:rsidRDefault="006E0B51">
      <w:pPr>
        <w:numPr>
          <w:ilvl w:val="0"/>
          <w:numId w:val="1"/>
        </w:numPr>
        <w:pBdr>
          <w:top w:val="nil"/>
          <w:left w:val="nil"/>
          <w:bottom w:val="nil"/>
          <w:right w:val="nil"/>
          <w:between w:val="nil"/>
        </w:pBdr>
        <w:tabs>
          <w:tab w:val="left" w:pos="3544"/>
        </w:tabs>
        <w:ind w:left="831" w:hanging="471"/>
        <w:jc w:val="both"/>
        <w:rPr>
          <w:rFonts w:ascii="Arial" w:eastAsia="Arial" w:hAnsi="Arial" w:cs="Arial"/>
          <w:color w:val="000000"/>
          <w:sz w:val="21"/>
          <w:szCs w:val="21"/>
        </w:rPr>
      </w:pPr>
      <w:bookmarkStart w:id="2" w:name="_heading=h.effppssep4i4" w:colFirst="0" w:colLast="0"/>
      <w:bookmarkEnd w:id="2"/>
      <w:proofErr w:type="spellStart"/>
      <w:r>
        <w:rPr>
          <w:rFonts w:ascii="Arial" w:eastAsia="Arial" w:hAnsi="Arial" w:cs="Arial"/>
          <w:color w:val="000000"/>
          <w:sz w:val="21"/>
          <w:szCs w:val="21"/>
        </w:rPr>
        <w:t>V°</w:t>
      </w:r>
      <w:proofErr w:type="spellEnd"/>
      <w:r>
        <w:rPr>
          <w:rFonts w:ascii="Arial" w:eastAsia="Arial" w:hAnsi="Arial" w:cs="Arial"/>
          <w:color w:val="000000"/>
          <w:sz w:val="21"/>
          <w:szCs w:val="21"/>
        </w:rPr>
        <w:t xml:space="preserve"> B° </w:t>
      </w:r>
      <w:proofErr w:type="spellStart"/>
      <w:r>
        <w:rPr>
          <w:rFonts w:ascii="Arial" w:eastAsia="Arial" w:hAnsi="Arial" w:cs="Arial"/>
          <w:color w:val="000000"/>
          <w:sz w:val="21"/>
          <w:szCs w:val="21"/>
        </w:rPr>
        <w:t>alcaldicio</w:t>
      </w:r>
      <w:proofErr w:type="spellEnd"/>
      <w:r>
        <w:rPr>
          <w:rFonts w:ascii="Arial" w:eastAsia="Arial" w:hAnsi="Arial" w:cs="Arial"/>
          <w:color w:val="000000"/>
          <w:sz w:val="21"/>
          <w:szCs w:val="21"/>
        </w:rPr>
        <w:t xml:space="preserve"> designando como Fiscal a Paulina Vera Zamor</w:t>
      </w:r>
      <w:r>
        <w:rPr>
          <w:rFonts w:ascii="Arial" w:eastAsia="Arial" w:hAnsi="Arial" w:cs="Arial"/>
          <w:color w:val="000000"/>
          <w:sz w:val="21"/>
          <w:szCs w:val="21"/>
        </w:rPr>
        <w:t>a;</w:t>
      </w:r>
    </w:p>
    <w:p w:rsidR="0042252D" w:rsidRDefault="006E0B51">
      <w:pPr>
        <w:numPr>
          <w:ilvl w:val="0"/>
          <w:numId w:val="1"/>
        </w:numPr>
        <w:pBdr>
          <w:top w:val="nil"/>
          <w:left w:val="nil"/>
          <w:bottom w:val="nil"/>
          <w:right w:val="nil"/>
          <w:between w:val="nil"/>
        </w:pBdr>
        <w:tabs>
          <w:tab w:val="left" w:pos="3544"/>
        </w:tabs>
        <w:ind w:left="831" w:hanging="471"/>
        <w:jc w:val="both"/>
        <w:rPr>
          <w:rFonts w:ascii="Arial" w:eastAsia="Arial" w:hAnsi="Arial" w:cs="Arial"/>
          <w:color w:val="000000"/>
          <w:sz w:val="21"/>
          <w:szCs w:val="21"/>
        </w:rPr>
      </w:pPr>
      <w:r>
        <w:rPr>
          <w:rFonts w:ascii="Arial" w:eastAsia="Arial" w:hAnsi="Arial" w:cs="Arial"/>
          <w:color w:val="000000"/>
          <w:sz w:val="21"/>
          <w:szCs w:val="21"/>
        </w:rPr>
        <w:t xml:space="preserve">Correo electrónico de 05 de julio de 2022 de Cristina Arancibia a </w:t>
      </w:r>
      <w:proofErr w:type="spellStart"/>
      <w:r>
        <w:rPr>
          <w:rFonts w:ascii="Arial" w:eastAsia="Arial" w:hAnsi="Arial" w:cs="Arial"/>
          <w:color w:val="000000"/>
          <w:sz w:val="21"/>
          <w:szCs w:val="21"/>
        </w:rPr>
        <w:t>Lesly</w:t>
      </w:r>
      <w:proofErr w:type="spellEnd"/>
      <w:r>
        <w:rPr>
          <w:rFonts w:ascii="Arial" w:eastAsia="Arial" w:hAnsi="Arial" w:cs="Arial"/>
          <w:color w:val="000000"/>
          <w:sz w:val="21"/>
          <w:szCs w:val="21"/>
        </w:rPr>
        <w:t xml:space="preserve"> Figueroa, Mauricio Carvajal, Pablo Lira, Viviana Arancibia y Sebastián Osorio; </w:t>
      </w:r>
    </w:p>
    <w:p w:rsidR="0042252D" w:rsidRDefault="006E0B51">
      <w:pPr>
        <w:numPr>
          <w:ilvl w:val="0"/>
          <w:numId w:val="1"/>
        </w:numPr>
        <w:pBdr>
          <w:top w:val="nil"/>
          <w:left w:val="nil"/>
          <w:bottom w:val="nil"/>
          <w:right w:val="nil"/>
          <w:between w:val="nil"/>
        </w:pBdr>
        <w:tabs>
          <w:tab w:val="left" w:pos="3544"/>
        </w:tabs>
        <w:jc w:val="both"/>
        <w:rPr>
          <w:rFonts w:ascii="Arial" w:eastAsia="Arial" w:hAnsi="Arial" w:cs="Arial"/>
          <w:color w:val="000000"/>
          <w:sz w:val="21"/>
          <w:szCs w:val="21"/>
        </w:rPr>
      </w:pPr>
      <w:r>
        <w:rPr>
          <w:rFonts w:ascii="Arial" w:eastAsia="Arial" w:hAnsi="Arial" w:cs="Arial"/>
          <w:color w:val="000000"/>
          <w:sz w:val="21"/>
          <w:szCs w:val="21"/>
        </w:rPr>
        <w:t>Correo electrónico de 01 de julio de 2022 de Cristina Arancibia a Viviana Arancibia;</w:t>
      </w:r>
    </w:p>
    <w:p w:rsidR="0042252D" w:rsidRDefault="006E0B51">
      <w:pPr>
        <w:numPr>
          <w:ilvl w:val="0"/>
          <w:numId w:val="1"/>
        </w:numPr>
        <w:pBdr>
          <w:top w:val="nil"/>
          <w:left w:val="nil"/>
          <w:bottom w:val="nil"/>
          <w:right w:val="nil"/>
          <w:between w:val="nil"/>
        </w:pBdr>
        <w:tabs>
          <w:tab w:val="left" w:pos="3544"/>
        </w:tabs>
        <w:jc w:val="both"/>
        <w:rPr>
          <w:rFonts w:ascii="Arial" w:eastAsia="Arial" w:hAnsi="Arial" w:cs="Arial"/>
          <w:color w:val="000000"/>
          <w:sz w:val="21"/>
          <w:szCs w:val="21"/>
        </w:rPr>
      </w:pPr>
      <w:r>
        <w:rPr>
          <w:rFonts w:ascii="Arial" w:eastAsia="Arial" w:hAnsi="Arial" w:cs="Arial"/>
          <w:color w:val="000000"/>
          <w:sz w:val="21"/>
          <w:szCs w:val="21"/>
        </w:rPr>
        <w:t xml:space="preserve">Correo electrónico de 01 de julio de 2022 de Xavier Mendoza a Cristina Arancibia; </w:t>
      </w:r>
    </w:p>
    <w:p w:rsidR="0042252D" w:rsidRDefault="006E0B51">
      <w:pPr>
        <w:numPr>
          <w:ilvl w:val="0"/>
          <w:numId w:val="1"/>
        </w:numPr>
        <w:pBdr>
          <w:top w:val="nil"/>
          <w:left w:val="nil"/>
          <w:bottom w:val="nil"/>
          <w:right w:val="nil"/>
          <w:between w:val="nil"/>
        </w:pBdr>
        <w:tabs>
          <w:tab w:val="left" w:pos="3544"/>
        </w:tabs>
        <w:jc w:val="both"/>
        <w:rPr>
          <w:rFonts w:ascii="Arial" w:eastAsia="Arial" w:hAnsi="Arial" w:cs="Arial"/>
          <w:color w:val="000000"/>
          <w:sz w:val="21"/>
          <w:szCs w:val="21"/>
        </w:rPr>
      </w:pPr>
      <w:r>
        <w:rPr>
          <w:rFonts w:ascii="Arial" w:eastAsia="Arial" w:hAnsi="Arial" w:cs="Arial"/>
          <w:color w:val="000000"/>
          <w:sz w:val="21"/>
          <w:szCs w:val="21"/>
        </w:rPr>
        <w:t xml:space="preserve">Correo electrónico de 03 de julio de 2022 de Alejandro </w:t>
      </w:r>
      <w:proofErr w:type="spellStart"/>
      <w:r>
        <w:rPr>
          <w:rFonts w:ascii="Arial" w:eastAsia="Arial" w:hAnsi="Arial" w:cs="Arial"/>
          <w:color w:val="000000"/>
          <w:sz w:val="21"/>
          <w:szCs w:val="21"/>
        </w:rPr>
        <w:t>Freraut</w:t>
      </w:r>
      <w:proofErr w:type="spellEnd"/>
      <w:r>
        <w:rPr>
          <w:rFonts w:ascii="Arial" w:eastAsia="Arial" w:hAnsi="Arial" w:cs="Arial"/>
          <w:color w:val="000000"/>
          <w:sz w:val="21"/>
          <w:szCs w:val="21"/>
        </w:rPr>
        <w:t xml:space="preserve"> a Viviana Arancibia, Contacto Soporte y Mitchell Ferrand; </w:t>
      </w:r>
    </w:p>
    <w:p w:rsidR="0042252D" w:rsidRDefault="006E0B51">
      <w:pPr>
        <w:numPr>
          <w:ilvl w:val="0"/>
          <w:numId w:val="1"/>
        </w:numPr>
        <w:pBdr>
          <w:top w:val="nil"/>
          <w:left w:val="nil"/>
          <w:bottom w:val="nil"/>
          <w:right w:val="nil"/>
          <w:between w:val="nil"/>
        </w:pBdr>
        <w:tabs>
          <w:tab w:val="left" w:pos="3544"/>
        </w:tabs>
        <w:jc w:val="both"/>
        <w:rPr>
          <w:rFonts w:ascii="Arial" w:eastAsia="Arial" w:hAnsi="Arial" w:cs="Arial"/>
          <w:color w:val="000000"/>
          <w:sz w:val="21"/>
          <w:szCs w:val="21"/>
        </w:rPr>
      </w:pPr>
      <w:r>
        <w:rPr>
          <w:rFonts w:ascii="Arial" w:eastAsia="Arial" w:hAnsi="Arial" w:cs="Arial"/>
          <w:color w:val="000000"/>
          <w:sz w:val="21"/>
          <w:szCs w:val="21"/>
        </w:rPr>
        <w:t>Correo electrónico de 01 de julio de 2022 de Vivian</w:t>
      </w:r>
      <w:r>
        <w:rPr>
          <w:rFonts w:ascii="Arial" w:eastAsia="Arial" w:hAnsi="Arial" w:cs="Arial"/>
          <w:color w:val="000000"/>
          <w:sz w:val="21"/>
          <w:szCs w:val="21"/>
        </w:rPr>
        <w:t xml:space="preserve">a Arancibia a Alejandro </w:t>
      </w:r>
      <w:proofErr w:type="spellStart"/>
      <w:r>
        <w:rPr>
          <w:rFonts w:ascii="Arial" w:eastAsia="Arial" w:hAnsi="Arial" w:cs="Arial"/>
          <w:color w:val="000000"/>
          <w:sz w:val="21"/>
          <w:szCs w:val="21"/>
        </w:rPr>
        <w:t>Freraut</w:t>
      </w:r>
      <w:proofErr w:type="spellEnd"/>
      <w:r>
        <w:rPr>
          <w:rFonts w:ascii="Arial" w:eastAsia="Arial" w:hAnsi="Arial" w:cs="Arial"/>
          <w:color w:val="000000"/>
          <w:sz w:val="21"/>
          <w:szCs w:val="21"/>
        </w:rPr>
        <w:t xml:space="preserve">; </w:t>
      </w:r>
    </w:p>
    <w:p w:rsidR="0042252D" w:rsidRDefault="006E0B51">
      <w:pPr>
        <w:numPr>
          <w:ilvl w:val="0"/>
          <w:numId w:val="1"/>
        </w:numPr>
        <w:pBdr>
          <w:top w:val="nil"/>
          <w:left w:val="nil"/>
          <w:bottom w:val="nil"/>
          <w:right w:val="nil"/>
          <w:between w:val="nil"/>
        </w:pBdr>
        <w:tabs>
          <w:tab w:val="left" w:pos="3544"/>
        </w:tabs>
        <w:jc w:val="both"/>
        <w:rPr>
          <w:rFonts w:ascii="Arial" w:eastAsia="Arial" w:hAnsi="Arial" w:cs="Arial"/>
          <w:color w:val="000000"/>
          <w:sz w:val="21"/>
          <w:szCs w:val="21"/>
        </w:rPr>
      </w:pPr>
      <w:r>
        <w:rPr>
          <w:rFonts w:ascii="Arial" w:eastAsia="Arial" w:hAnsi="Arial" w:cs="Arial"/>
          <w:color w:val="000000"/>
          <w:sz w:val="21"/>
          <w:szCs w:val="21"/>
        </w:rPr>
        <w:t>Correo electrónico de 01 de julio de 2022 de Cristina Arancibia a Viviana Arancibia;</w:t>
      </w:r>
    </w:p>
    <w:p w:rsidR="0042252D" w:rsidRDefault="006E0B51">
      <w:pPr>
        <w:numPr>
          <w:ilvl w:val="0"/>
          <w:numId w:val="1"/>
        </w:numPr>
        <w:pBdr>
          <w:top w:val="nil"/>
          <w:left w:val="nil"/>
          <w:bottom w:val="nil"/>
          <w:right w:val="nil"/>
          <w:between w:val="nil"/>
        </w:pBdr>
        <w:tabs>
          <w:tab w:val="left" w:pos="3544"/>
        </w:tabs>
        <w:jc w:val="both"/>
        <w:rPr>
          <w:rFonts w:ascii="Arial" w:eastAsia="Arial" w:hAnsi="Arial" w:cs="Arial"/>
          <w:color w:val="000000"/>
          <w:sz w:val="21"/>
          <w:szCs w:val="21"/>
        </w:rPr>
      </w:pPr>
      <w:r>
        <w:rPr>
          <w:rFonts w:ascii="Arial" w:eastAsia="Arial" w:hAnsi="Arial" w:cs="Arial"/>
          <w:color w:val="000000"/>
          <w:sz w:val="21"/>
          <w:szCs w:val="21"/>
        </w:rPr>
        <w:t>Reporte de Auditoria Hora Fácil del día 30.08.2022;</w:t>
      </w:r>
    </w:p>
    <w:p w:rsidR="0042252D" w:rsidRDefault="006E0B51">
      <w:pPr>
        <w:numPr>
          <w:ilvl w:val="0"/>
          <w:numId w:val="1"/>
        </w:numPr>
        <w:pBdr>
          <w:top w:val="nil"/>
          <w:left w:val="nil"/>
          <w:bottom w:val="nil"/>
          <w:right w:val="nil"/>
          <w:between w:val="nil"/>
        </w:pBdr>
        <w:tabs>
          <w:tab w:val="left" w:pos="4395"/>
          <w:tab w:val="left" w:pos="5245"/>
        </w:tabs>
        <w:jc w:val="both"/>
        <w:rPr>
          <w:rFonts w:ascii="Arial" w:eastAsia="Arial" w:hAnsi="Arial" w:cs="Arial"/>
          <w:color w:val="000000"/>
          <w:sz w:val="21"/>
          <w:szCs w:val="21"/>
        </w:rPr>
      </w:pPr>
      <w:r>
        <w:rPr>
          <w:rFonts w:ascii="Arial" w:eastAsia="Arial" w:hAnsi="Arial" w:cs="Arial"/>
          <w:color w:val="000000"/>
          <w:sz w:val="21"/>
          <w:szCs w:val="21"/>
        </w:rPr>
        <w:t>Reporte de Auditoria Hora Fácil del día 23.01.2022 y 17.01.2022;</w:t>
      </w:r>
    </w:p>
    <w:p w:rsidR="0042252D" w:rsidRDefault="006E0B51">
      <w:pPr>
        <w:numPr>
          <w:ilvl w:val="0"/>
          <w:numId w:val="1"/>
        </w:numPr>
        <w:pBdr>
          <w:top w:val="nil"/>
          <w:left w:val="nil"/>
          <w:bottom w:val="nil"/>
          <w:right w:val="nil"/>
          <w:between w:val="nil"/>
        </w:pBdr>
        <w:tabs>
          <w:tab w:val="left" w:pos="4395"/>
          <w:tab w:val="left" w:pos="5245"/>
        </w:tabs>
        <w:jc w:val="both"/>
        <w:rPr>
          <w:rFonts w:ascii="Arial" w:eastAsia="Arial" w:hAnsi="Arial" w:cs="Arial"/>
          <w:color w:val="000000"/>
          <w:sz w:val="21"/>
          <w:szCs w:val="21"/>
        </w:rPr>
      </w:pPr>
      <w:r>
        <w:rPr>
          <w:rFonts w:ascii="Arial" w:eastAsia="Arial" w:hAnsi="Arial" w:cs="Arial"/>
          <w:color w:val="000000"/>
          <w:sz w:val="21"/>
          <w:szCs w:val="21"/>
        </w:rPr>
        <w:t>La Resolución Nº6 de 26 de marzo de 2019 de Contraloría General de la República, que fija normas de exención del trámite de Toma de Razón, y en virtud de las facultades que me confiere la Ley Nº18.695 Orgánica Constitucional de Municipalidades y sus poster</w:t>
      </w:r>
      <w:r>
        <w:rPr>
          <w:rFonts w:ascii="Arial" w:eastAsia="Arial" w:hAnsi="Arial" w:cs="Arial"/>
          <w:color w:val="000000"/>
          <w:sz w:val="21"/>
          <w:szCs w:val="21"/>
        </w:rPr>
        <w:t>iores modificaciones;</w:t>
      </w:r>
    </w:p>
    <w:p w:rsidR="0042252D" w:rsidRDefault="0042252D">
      <w:pPr>
        <w:pBdr>
          <w:top w:val="nil"/>
          <w:left w:val="nil"/>
          <w:bottom w:val="nil"/>
          <w:right w:val="nil"/>
          <w:between w:val="nil"/>
        </w:pBdr>
        <w:tabs>
          <w:tab w:val="left" w:pos="4395"/>
          <w:tab w:val="left" w:pos="5245"/>
          <w:tab w:val="left" w:pos="3544"/>
        </w:tabs>
        <w:jc w:val="center"/>
        <w:rPr>
          <w:rFonts w:ascii="Arial" w:eastAsia="Arial" w:hAnsi="Arial" w:cs="Arial"/>
          <w:b/>
          <w:color w:val="000000"/>
          <w:sz w:val="24"/>
          <w:szCs w:val="24"/>
          <w:u w:val="single"/>
        </w:rPr>
      </w:pPr>
    </w:p>
    <w:p w:rsidR="0042252D" w:rsidRDefault="006E0B51">
      <w:pPr>
        <w:pBdr>
          <w:top w:val="nil"/>
          <w:left w:val="nil"/>
          <w:bottom w:val="nil"/>
          <w:right w:val="nil"/>
          <w:between w:val="nil"/>
        </w:pBdr>
        <w:tabs>
          <w:tab w:val="left" w:pos="4395"/>
          <w:tab w:val="left" w:pos="5245"/>
          <w:tab w:val="left" w:pos="3544"/>
        </w:tabs>
        <w:jc w:val="center"/>
        <w:rPr>
          <w:rFonts w:ascii="Arial" w:eastAsia="Arial" w:hAnsi="Arial" w:cs="Arial"/>
          <w:b/>
          <w:color w:val="000000"/>
          <w:sz w:val="21"/>
          <w:szCs w:val="21"/>
          <w:u w:val="single"/>
        </w:rPr>
      </w:pPr>
      <w:r>
        <w:rPr>
          <w:rFonts w:ascii="Arial" w:eastAsia="Arial" w:hAnsi="Arial" w:cs="Arial"/>
          <w:b/>
          <w:color w:val="000000"/>
          <w:sz w:val="21"/>
          <w:szCs w:val="21"/>
          <w:u w:val="single"/>
        </w:rPr>
        <w:t>D E C R E T O</w:t>
      </w:r>
    </w:p>
    <w:p w:rsidR="0042252D" w:rsidRDefault="0042252D">
      <w:pPr>
        <w:pBdr>
          <w:top w:val="nil"/>
          <w:left w:val="nil"/>
          <w:bottom w:val="nil"/>
          <w:right w:val="nil"/>
          <w:between w:val="nil"/>
        </w:pBdr>
        <w:tabs>
          <w:tab w:val="left" w:pos="4395"/>
          <w:tab w:val="left" w:pos="5245"/>
          <w:tab w:val="left" w:pos="3544"/>
        </w:tabs>
        <w:rPr>
          <w:rFonts w:ascii="Arial" w:eastAsia="Arial" w:hAnsi="Arial" w:cs="Arial"/>
          <w:color w:val="000000"/>
          <w:sz w:val="21"/>
          <w:szCs w:val="21"/>
          <w:u w:val="single"/>
        </w:rPr>
      </w:pPr>
    </w:p>
    <w:p w:rsidR="0042252D" w:rsidRDefault="0042252D">
      <w:pPr>
        <w:pBdr>
          <w:top w:val="nil"/>
          <w:left w:val="nil"/>
          <w:bottom w:val="nil"/>
          <w:right w:val="nil"/>
          <w:between w:val="nil"/>
        </w:pBdr>
        <w:tabs>
          <w:tab w:val="left" w:pos="4395"/>
          <w:tab w:val="left" w:pos="5245"/>
          <w:tab w:val="left" w:pos="3544"/>
        </w:tabs>
        <w:rPr>
          <w:rFonts w:ascii="Arial" w:eastAsia="Arial" w:hAnsi="Arial" w:cs="Arial"/>
          <w:color w:val="000000"/>
          <w:sz w:val="8"/>
          <w:szCs w:val="8"/>
          <w:u w:val="single"/>
        </w:rPr>
      </w:pPr>
      <w:bookmarkStart w:id="3" w:name="_heading=h.2et92p0" w:colFirst="0" w:colLast="0"/>
      <w:bookmarkEnd w:id="3"/>
    </w:p>
    <w:p w:rsidR="0042252D" w:rsidRDefault="006E0B51">
      <w:pPr>
        <w:pBdr>
          <w:top w:val="nil"/>
          <w:left w:val="nil"/>
          <w:bottom w:val="nil"/>
          <w:right w:val="nil"/>
          <w:between w:val="nil"/>
        </w:pBdr>
        <w:tabs>
          <w:tab w:val="left" w:pos="3686"/>
          <w:tab w:val="left" w:pos="5245"/>
          <w:tab w:val="left" w:pos="3686"/>
        </w:tabs>
        <w:jc w:val="both"/>
        <w:rPr>
          <w:rFonts w:ascii="Arial" w:eastAsia="Arial" w:hAnsi="Arial" w:cs="Arial"/>
          <w:color w:val="000000"/>
          <w:sz w:val="21"/>
          <w:szCs w:val="21"/>
        </w:rPr>
      </w:pPr>
      <w:bookmarkStart w:id="4" w:name="_heading=h.30j0zll" w:colFirst="0" w:colLast="0"/>
      <w:bookmarkEnd w:id="4"/>
      <w:r>
        <w:rPr>
          <w:rFonts w:ascii="Arial" w:eastAsia="Arial" w:hAnsi="Arial" w:cs="Arial"/>
          <w:b/>
          <w:color w:val="000000"/>
          <w:sz w:val="21"/>
          <w:szCs w:val="21"/>
        </w:rPr>
        <w:t>PRIMERO:</w:t>
      </w:r>
      <w:r>
        <w:rPr>
          <w:rFonts w:ascii="Arial" w:eastAsia="Arial" w:hAnsi="Arial" w:cs="Arial"/>
          <w:b/>
          <w:color w:val="000000"/>
          <w:sz w:val="21"/>
          <w:szCs w:val="21"/>
        </w:rPr>
        <w:tab/>
        <w:t>INSTRÚYASE</w:t>
      </w:r>
      <w:r>
        <w:rPr>
          <w:rFonts w:ascii="Arial" w:eastAsia="Arial" w:hAnsi="Arial" w:cs="Arial"/>
          <w:color w:val="000000"/>
          <w:sz w:val="21"/>
          <w:szCs w:val="21"/>
        </w:rPr>
        <w:t xml:space="preserve"> Sumario Administrativo para investigar y esclarecer los hechos denunciados por irregularidades detectadas en la Administración de horas en Sistema Hora Fácil del Centro Comunitario de Salud Familiar CECOSF Santa Teresita.</w:t>
      </w:r>
    </w:p>
    <w:p w:rsidR="0042252D" w:rsidRDefault="0042252D">
      <w:pPr>
        <w:pBdr>
          <w:top w:val="nil"/>
          <w:left w:val="nil"/>
          <w:bottom w:val="nil"/>
          <w:right w:val="nil"/>
          <w:between w:val="nil"/>
        </w:pBdr>
        <w:tabs>
          <w:tab w:val="left" w:pos="3686"/>
          <w:tab w:val="left" w:pos="5245"/>
          <w:tab w:val="left" w:pos="3686"/>
        </w:tabs>
        <w:jc w:val="both"/>
        <w:rPr>
          <w:rFonts w:ascii="Arial" w:eastAsia="Arial" w:hAnsi="Arial" w:cs="Arial"/>
          <w:color w:val="000000"/>
          <w:sz w:val="21"/>
          <w:szCs w:val="21"/>
        </w:rPr>
      </w:pPr>
    </w:p>
    <w:p w:rsidR="0042252D" w:rsidRDefault="006E0B51">
      <w:pPr>
        <w:pBdr>
          <w:top w:val="nil"/>
          <w:left w:val="nil"/>
          <w:bottom w:val="nil"/>
          <w:right w:val="nil"/>
          <w:between w:val="nil"/>
        </w:pBdr>
        <w:tabs>
          <w:tab w:val="left" w:pos="3686"/>
          <w:tab w:val="left" w:pos="3828"/>
          <w:tab w:val="left" w:pos="5245"/>
          <w:tab w:val="left" w:pos="2835"/>
          <w:tab w:val="left" w:pos="3686"/>
        </w:tabs>
        <w:jc w:val="both"/>
        <w:rPr>
          <w:rFonts w:ascii="Arial" w:eastAsia="Arial" w:hAnsi="Arial" w:cs="Arial"/>
          <w:color w:val="000000"/>
          <w:sz w:val="21"/>
          <w:szCs w:val="21"/>
        </w:rPr>
      </w:pPr>
      <w:bookmarkStart w:id="5" w:name="_heading=h.1fob9te" w:colFirst="0" w:colLast="0"/>
      <w:bookmarkEnd w:id="5"/>
      <w:r>
        <w:rPr>
          <w:rFonts w:ascii="Arial" w:eastAsia="Arial" w:hAnsi="Arial" w:cs="Arial"/>
          <w:b/>
          <w:color w:val="000000"/>
          <w:sz w:val="21"/>
          <w:szCs w:val="21"/>
        </w:rPr>
        <w:t>SEGUNDO:</w:t>
      </w:r>
      <w:r>
        <w:rPr>
          <w:rFonts w:ascii="Arial" w:eastAsia="Arial" w:hAnsi="Arial" w:cs="Arial"/>
          <w:b/>
          <w:color w:val="000000"/>
          <w:sz w:val="21"/>
          <w:szCs w:val="21"/>
        </w:rPr>
        <w:tab/>
        <w:t>DESÍGNASE</w:t>
      </w:r>
      <w:r>
        <w:rPr>
          <w:rFonts w:ascii="Arial" w:eastAsia="Arial" w:hAnsi="Arial" w:cs="Arial"/>
          <w:color w:val="000000"/>
          <w:sz w:val="21"/>
          <w:szCs w:val="21"/>
        </w:rPr>
        <w:t xml:space="preserve"> como Fiscal d</w:t>
      </w:r>
      <w:r>
        <w:rPr>
          <w:rFonts w:ascii="Arial" w:eastAsia="Arial" w:hAnsi="Arial" w:cs="Arial"/>
          <w:color w:val="000000"/>
          <w:sz w:val="21"/>
          <w:szCs w:val="21"/>
        </w:rPr>
        <w:t xml:space="preserve">el Sumario a Paulina Vera Zamora, Trabajadora Social, Encargada de Centro Comunitario de Salud Familiar CECOSF Cerro </w:t>
      </w:r>
      <w:proofErr w:type="spellStart"/>
      <w:r>
        <w:rPr>
          <w:rFonts w:ascii="Arial" w:eastAsia="Arial" w:hAnsi="Arial" w:cs="Arial"/>
          <w:color w:val="000000"/>
          <w:sz w:val="21"/>
          <w:szCs w:val="21"/>
        </w:rPr>
        <w:t>Mayaca</w:t>
      </w:r>
      <w:proofErr w:type="spellEnd"/>
      <w:r>
        <w:rPr>
          <w:rFonts w:ascii="Arial" w:eastAsia="Arial" w:hAnsi="Arial" w:cs="Arial"/>
          <w:color w:val="000000"/>
          <w:sz w:val="21"/>
          <w:szCs w:val="21"/>
        </w:rPr>
        <w:t>.</w:t>
      </w:r>
    </w:p>
    <w:p w:rsidR="0042252D" w:rsidRDefault="0042252D">
      <w:pPr>
        <w:pBdr>
          <w:top w:val="nil"/>
          <w:left w:val="nil"/>
          <w:bottom w:val="nil"/>
          <w:right w:val="nil"/>
          <w:between w:val="nil"/>
        </w:pBdr>
        <w:tabs>
          <w:tab w:val="left" w:pos="4395"/>
          <w:tab w:val="left" w:pos="5245"/>
          <w:tab w:val="left" w:pos="2835"/>
          <w:tab w:val="left" w:pos="3686"/>
        </w:tabs>
        <w:jc w:val="both"/>
        <w:rPr>
          <w:rFonts w:ascii="Arial" w:eastAsia="Arial" w:hAnsi="Arial" w:cs="Arial"/>
          <w:color w:val="000000"/>
          <w:sz w:val="21"/>
          <w:szCs w:val="21"/>
        </w:rPr>
      </w:pPr>
    </w:p>
    <w:p w:rsidR="0042252D" w:rsidRDefault="006E0B51">
      <w:pPr>
        <w:tabs>
          <w:tab w:val="left" w:pos="3686"/>
        </w:tabs>
        <w:jc w:val="both"/>
        <w:rPr>
          <w:color w:val="000000"/>
          <w:sz w:val="21"/>
          <w:szCs w:val="21"/>
        </w:rPr>
      </w:pPr>
      <w:bookmarkStart w:id="6" w:name="_heading=h.gjdgxs" w:colFirst="0" w:colLast="0"/>
      <w:bookmarkEnd w:id="6"/>
      <w:r>
        <w:rPr>
          <w:rFonts w:ascii="Arial" w:eastAsia="Arial" w:hAnsi="Arial" w:cs="Arial"/>
          <w:b/>
          <w:color w:val="000000"/>
          <w:sz w:val="21"/>
          <w:szCs w:val="21"/>
        </w:rPr>
        <w:t>TERCERO:</w:t>
      </w:r>
      <w:r>
        <w:rPr>
          <w:rFonts w:ascii="Arial" w:eastAsia="Arial" w:hAnsi="Arial" w:cs="Arial"/>
          <w:color w:val="000000"/>
          <w:sz w:val="21"/>
          <w:szCs w:val="21"/>
        </w:rPr>
        <w:tab/>
      </w:r>
      <w:r>
        <w:rPr>
          <w:rFonts w:ascii="Arial" w:eastAsia="Arial" w:hAnsi="Arial" w:cs="Arial"/>
          <w:b/>
          <w:color w:val="000000"/>
          <w:sz w:val="21"/>
          <w:szCs w:val="21"/>
        </w:rPr>
        <w:t>DÉSE</w:t>
      </w:r>
      <w:r>
        <w:rPr>
          <w:rFonts w:ascii="Arial" w:eastAsia="Arial" w:hAnsi="Arial" w:cs="Arial"/>
          <w:color w:val="000000"/>
          <w:sz w:val="21"/>
          <w:szCs w:val="21"/>
        </w:rPr>
        <w:t xml:space="preserve"> cumplimiento al Art. Nº 133 de la Ley Nº18.883, Estatuto Administrativo para Funcionarios Municipales.</w:t>
      </w:r>
    </w:p>
    <w:p w:rsidR="0042252D" w:rsidRDefault="006E0B51">
      <w:pPr>
        <w:tabs>
          <w:tab w:val="left" w:pos="3686"/>
        </w:tabs>
        <w:jc w:val="both"/>
        <w:rPr>
          <w:rFonts w:ascii="Arial" w:eastAsia="Arial" w:hAnsi="Arial" w:cs="Arial"/>
          <w:color w:val="000000"/>
          <w:sz w:val="24"/>
          <w:szCs w:val="24"/>
        </w:rPr>
      </w:pPr>
      <w:r>
        <w:rPr>
          <w:rFonts w:ascii="Arial" w:eastAsia="Arial" w:hAnsi="Arial" w:cs="Arial"/>
          <w:color w:val="000000"/>
          <w:sz w:val="24"/>
          <w:szCs w:val="24"/>
        </w:rPr>
        <w:tab/>
      </w:r>
    </w:p>
    <w:p w:rsidR="0042252D" w:rsidRDefault="0042252D">
      <w:pPr>
        <w:pBdr>
          <w:top w:val="nil"/>
          <w:left w:val="nil"/>
          <w:bottom w:val="nil"/>
          <w:right w:val="nil"/>
          <w:between w:val="nil"/>
        </w:pBdr>
        <w:tabs>
          <w:tab w:val="left" w:pos="4395"/>
          <w:tab w:val="left" w:pos="5245"/>
          <w:tab w:val="left" w:pos="3686"/>
        </w:tabs>
        <w:jc w:val="both"/>
        <w:rPr>
          <w:rFonts w:ascii="Arial" w:eastAsia="Arial" w:hAnsi="Arial" w:cs="Arial"/>
          <w:color w:val="000000"/>
          <w:sz w:val="22"/>
          <w:szCs w:val="22"/>
        </w:rPr>
      </w:pPr>
    </w:p>
    <w:p w:rsidR="0042252D" w:rsidRDefault="006E0B51">
      <w:pPr>
        <w:pBdr>
          <w:top w:val="nil"/>
          <w:left w:val="nil"/>
          <w:bottom w:val="nil"/>
          <w:right w:val="nil"/>
          <w:between w:val="nil"/>
        </w:pBdr>
        <w:tabs>
          <w:tab w:val="left" w:pos="4395"/>
          <w:tab w:val="left" w:pos="5245"/>
          <w:tab w:val="left" w:pos="3544"/>
        </w:tabs>
        <w:jc w:val="both"/>
        <w:rPr>
          <w:rFonts w:ascii="Arial" w:eastAsia="Arial" w:hAnsi="Arial" w:cs="Arial"/>
          <w:color w:val="000000"/>
          <w:sz w:val="22"/>
          <w:szCs w:val="22"/>
        </w:rPr>
      </w:pPr>
      <w:r>
        <w:rPr>
          <w:rFonts w:ascii="Arial" w:eastAsia="Arial" w:hAnsi="Arial" w:cs="Arial"/>
          <w:color w:val="000000"/>
          <w:sz w:val="22"/>
          <w:szCs w:val="22"/>
        </w:rPr>
        <w:tab/>
        <w:t xml:space="preserve"> </w:t>
      </w:r>
    </w:p>
    <w:p w:rsidR="0042252D" w:rsidRDefault="0042252D">
      <w:pPr>
        <w:pBdr>
          <w:top w:val="nil"/>
          <w:left w:val="nil"/>
          <w:bottom w:val="nil"/>
          <w:right w:val="nil"/>
          <w:between w:val="nil"/>
        </w:pBdr>
        <w:tabs>
          <w:tab w:val="left" w:pos="4395"/>
          <w:tab w:val="left" w:pos="5245"/>
          <w:tab w:val="left" w:pos="3544"/>
        </w:tabs>
        <w:jc w:val="center"/>
        <w:rPr>
          <w:rFonts w:ascii="Arial" w:eastAsia="Arial" w:hAnsi="Arial" w:cs="Arial"/>
          <w:color w:val="000000"/>
          <w:sz w:val="22"/>
          <w:szCs w:val="22"/>
        </w:rPr>
      </w:pPr>
    </w:p>
    <w:p w:rsidR="0042252D" w:rsidRDefault="0042252D">
      <w:pPr>
        <w:pBdr>
          <w:top w:val="nil"/>
          <w:left w:val="nil"/>
          <w:bottom w:val="nil"/>
          <w:right w:val="nil"/>
          <w:between w:val="nil"/>
        </w:pBdr>
        <w:tabs>
          <w:tab w:val="left" w:pos="4395"/>
          <w:tab w:val="left" w:pos="5245"/>
          <w:tab w:val="left" w:pos="3544"/>
        </w:tabs>
        <w:jc w:val="both"/>
        <w:rPr>
          <w:rFonts w:ascii="Arial" w:eastAsia="Arial" w:hAnsi="Arial" w:cs="Arial"/>
          <w:color w:val="000000"/>
          <w:sz w:val="22"/>
          <w:szCs w:val="22"/>
          <w:u w:val="single"/>
        </w:rPr>
      </w:pPr>
    </w:p>
    <w:p w:rsidR="0042252D" w:rsidRDefault="0042252D">
      <w:pPr>
        <w:jc w:val="both"/>
        <w:rPr>
          <w:rFonts w:ascii="Arial" w:eastAsia="Arial" w:hAnsi="Arial" w:cs="Arial"/>
          <w:b/>
          <w:color w:val="000000"/>
          <w:sz w:val="22"/>
          <w:szCs w:val="22"/>
        </w:rPr>
      </w:pPr>
    </w:p>
    <w:sectPr w:rsidR="0042252D">
      <w:headerReference w:type="default" r:id="rId8"/>
      <w:footerReference w:type="default" r:id="rId9"/>
      <w:pgSz w:w="12242" w:h="18711"/>
      <w:pgMar w:top="1418" w:right="1701" w:bottom="226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B51" w:rsidRDefault="006E0B51">
      <w:r>
        <w:separator/>
      </w:r>
    </w:p>
  </w:endnote>
  <w:endnote w:type="continuationSeparator" w:id="0">
    <w:p w:rsidR="006E0B51" w:rsidRDefault="006E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ucida Casua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52D" w:rsidRDefault="006E0B51">
    <w:pPr>
      <w:tabs>
        <w:tab w:val="left" w:pos="3544"/>
      </w:tabs>
      <w:jc w:val="both"/>
      <w:rPr>
        <w:rFonts w:ascii="Arial" w:eastAsia="Arial" w:hAnsi="Arial" w:cs="Arial"/>
        <w:b/>
        <w:color w:val="000000"/>
        <w:sz w:val="16"/>
        <w:szCs w:val="16"/>
        <w:u w:val="single"/>
      </w:rPr>
    </w:pPr>
    <w:r>
      <w:rPr>
        <w:rFonts w:ascii="Arial" w:eastAsia="Arial" w:hAnsi="Arial" w:cs="Arial"/>
        <w:b/>
        <w:color w:val="000000"/>
        <w:sz w:val="16"/>
        <w:szCs w:val="16"/>
        <w:u w:val="single"/>
      </w:rPr>
      <w:t xml:space="preserve">DISTRIBUCIÓN: </w:t>
    </w:r>
  </w:p>
  <w:p w:rsidR="0042252D" w:rsidRDefault="006E0B51">
    <w:pPr>
      <w:tabs>
        <w:tab w:val="left" w:pos="3544"/>
      </w:tabs>
      <w:jc w:val="both"/>
      <w:rPr>
        <w:rFonts w:ascii="Arial" w:eastAsia="Arial" w:hAnsi="Arial" w:cs="Arial"/>
        <w:color w:val="000000"/>
        <w:sz w:val="16"/>
        <w:szCs w:val="16"/>
      </w:rPr>
    </w:pPr>
    <w:r>
      <w:rPr>
        <w:rFonts w:ascii="Arial" w:eastAsia="Arial" w:hAnsi="Arial" w:cs="Arial"/>
        <w:color w:val="000000"/>
        <w:sz w:val="16"/>
        <w:szCs w:val="16"/>
      </w:rPr>
      <w:t>1.- Fiscal de Sumario (Paulina Vera Zamora) 2. Control 3. Jurídico 4. Administradora Municipal 5. Secretaría Municipal 6. Encargada Auditoría Administrativa del Departamento de Salud 7. Jefe de Recursos Humanos del Departamento de Salud.</w:t>
    </w:r>
  </w:p>
  <w:p w:rsidR="0042252D" w:rsidRDefault="006E0B51">
    <w:pPr>
      <w:pBdr>
        <w:top w:val="nil"/>
        <w:left w:val="nil"/>
        <w:bottom w:val="nil"/>
        <w:right w:val="nil"/>
        <w:between w:val="nil"/>
      </w:pBdr>
      <w:tabs>
        <w:tab w:val="left" w:pos="4395"/>
        <w:tab w:val="left" w:pos="5245"/>
        <w:tab w:val="left" w:pos="3544"/>
      </w:tabs>
      <w:jc w:val="both"/>
      <w:rPr>
        <w:rFonts w:ascii="Arial" w:eastAsia="Arial" w:hAnsi="Arial" w:cs="Arial"/>
        <w:b/>
        <w:color w:val="000000"/>
        <w:sz w:val="16"/>
        <w:szCs w:val="16"/>
      </w:rPr>
    </w:pPr>
    <w:r>
      <w:rPr>
        <w:rFonts w:ascii="Arial" w:eastAsia="Arial" w:hAnsi="Arial" w:cs="Arial"/>
        <w:b/>
        <w:color w:val="000000"/>
        <w:sz w:val="16"/>
        <w:szCs w:val="16"/>
      </w:rPr>
      <w:t>OCS/DMB/</w:t>
    </w:r>
    <w:proofErr w:type="spellStart"/>
    <w:r>
      <w:rPr>
        <w:rFonts w:ascii="Arial" w:eastAsia="Arial" w:hAnsi="Arial" w:cs="Arial"/>
        <w:b/>
        <w:color w:val="000000"/>
        <w:sz w:val="16"/>
        <w:szCs w:val="16"/>
      </w:rPr>
      <w:t>maom</w:t>
    </w:r>
    <w:proofErr w:type="spellEnd"/>
    <w:r>
      <w:rPr>
        <w:rFonts w:ascii="Arial" w:eastAsia="Arial" w:hAnsi="Arial" w:cs="Arial"/>
        <w:b/>
        <w:color w:val="000000"/>
        <w:sz w:val="16"/>
        <w:szCs w:val="16"/>
      </w:rPr>
      <w:t>.-</w:t>
    </w:r>
  </w:p>
  <w:p w:rsidR="0042252D" w:rsidRDefault="0042252D">
    <w:pPr>
      <w:pBdr>
        <w:top w:val="nil"/>
        <w:left w:val="nil"/>
        <w:bottom w:val="nil"/>
        <w:right w:val="nil"/>
        <w:between w:val="nil"/>
      </w:pBdr>
      <w:tabs>
        <w:tab w:val="center" w:pos="4419"/>
        <w:tab w:val="right" w:pos="88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B51" w:rsidRDefault="006E0B51">
      <w:r>
        <w:separator/>
      </w:r>
    </w:p>
  </w:footnote>
  <w:footnote w:type="continuationSeparator" w:id="0">
    <w:p w:rsidR="006E0B51" w:rsidRDefault="006E0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52D" w:rsidRDefault="006E0B51">
    <w:pPr>
      <w:pBdr>
        <w:top w:val="nil"/>
        <w:left w:val="nil"/>
        <w:bottom w:val="nil"/>
        <w:right w:val="nil"/>
        <w:between w:val="nil"/>
      </w:pBdr>
      <w:tabs>
        <w:tab w:val="center" w:pos="4419"/>
        <w:tab w:val="right" w:pos="8838"/>
      </w:tabs>
    </w:pPr>
    <w:r>
      <w:rPr>
        <w:noProof/>
        <w:lang w:val="es-CL" w:eastAsia="es-CL"/>
      </w:rPr>
      <w:drawing>
        <wp:anchor distT="0" distB="0" distL="0" distR="0" simplePos="0" relativeHeight="251658240" behindDoc="1" locked="0" layoutInCell="1" hidden="0" allowOverlap="1">
          <wp:simplePos x="0" y="0"/>
          <wp:positionH relativeFrom="column">
            <wp:posOffset>-1078860</wp:posOffset>
          </wp:positionH>
          <wp:positionV relativeFrom="paragraph">
            <wp:posOffset>-443860</wp:posOffset>
          </wp:positionV>
          <wp:extent cx="7772400" cy="118872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18872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F14A9"/>
    <w:multiLevelType w:val="multilevel"/>
    <w:tmpl w:val="9A5AE12A"/>
    <w:lvl w:ilvl="0">
      <w:start w:val="1"/>
      <w:numFmt w:val="decimal"/>
      <w:lvlText w:val="%1."/>
      <w:lvlJc w:val="left"/>
      <w:pPr>
        <w:ind w:left="792" w:hanging="432"/>
      </w:pPr>
      <w:rPr>
        <w:rFonts w:ascii="Arial" w:eastAsia="Arial" w:hAnsi="Arial" w:cs="Arial"/>
        <w:sz w:val="22"/>
        <w:szCs w:val="22"/>
        <w:vertAlign w:val="baseline"/>
      </w:rPr>
    </w:lvl>
    <w:lvl w:ilvl="1">
      <w:start w:val="1"/>
      <w:numFmt w:val="lowerLetter"/>
      <w:lvlText w:val="%2."/>
      <w:lvlJc w:val="left"/>
      <w:pPr>
        <w:ind w:left="1383" w:hanging="302"/>
      </w:pPr>
      <w:rPr>
        <w:rFonts w:ascii="Arial" w:eastAsia="Arial" w:hAnsi="Arial" w:cs="Arial"/>
        <w:sz w:val="22"/>
        <w:szCs w:val="22"/>
        <w:vertAlign w:val="baseline"/>
      </w:rPr>
    </w:lvl>
    <w:lvl w:ilvl="2">
      <w:start w:val="1"/>
      <w:numFmt w:val="lowerRoman"/>
      <w:lvlText w:val="%3."/>
      <w:lvlJc w:val="left"/>
      <w:pPr>
        <w:ind w:left="2112" w:hanging="248"/>
      </w:pPr>
      <w:rPr>
        <w:rFonts w:ascii="Arial" w:eastAsia="Arial" w:hAnsi="Arial" w:cs="Arial"/>
        <w:sz w:val="22"/>
        <w:szCs w:val="22"/>
        <w:vertAlign w:val="baseline"/>
      </w:rPr>
    </w:lvl>
    <w:lvl w:ilvl="3">
      <w:start w:val="1"/>
      <w:numFmt w:val="decimal"/>
      <w:lvlText w:val="%4."/>
      <w:lvlJc w:val="left"/>
      <w:pPr>
        <w:ind w:left="2823" w:hanging="303"/>
      </w:pPr>
      <w:rPr>
        <w:rFonts w:ascii="Arial" w:eastAsia="Arial" w:hAnsi="Arial" w:cs="Arial"/>
        <w:sz w:val="22"/>
        <w:szCs w:val="22"/>
        <w:vertAlign w:val="baseline"/>
      </w:rPr>
    </w:lvl>
    <w:lvl w:ilvl="4">
      <w:start w:val="1"/>
      <w:numFmt w:val="lowerLetter"/>
      <w:lvlText w:val="%5."/>
      <w:lvlJc w:val="left"/>
      <w:pPr>
        <w:ind w:left="3543" w:hanging="303"/>
      </w:pPr>
      <w:rPr>
        <w:rFonts w:ascii="Arial" w:eastAsia="Arial" w:hAnsi="Arial" w:cs="Arial"/>
        <w:sz w:val="22"/>
        <w:szCs w:val="22"/>
        <w:vertAlign w:val="baseline"/>
      </w:rPr>
    </w:lvl>
    <w:lvl w:ilvl="5">
      <w:start w:val="1"/>
      <w:numFmt w:val="lowerRoman"/>
      <w:lvlText w:val="%6."/>
      <w:lvlJc w:val="left"/>
      <w:pPr>
        <w:ind w:left="4272" w:hanging="248"/>
      </w:pPr>
      <w:rPr>
        <w:rFonts w:ascii="Arial" w:eastAsia="Arial" w:hAnsi="Arial" w:cs="Arial"/>
        <w:sz w:val="22"/>
        <w:szCs w:val="22"/>
        <w:vertAlign w:val="baseline"/>
      </w:rPr>
    </w:lvl>
    <w:lvl w:ilvl="6">
      <w:start w:val="1"/>
      <w:numFmt w:val="decimal"/>
      <w:lvlText w:val="%7."/>
      <w:lvlJc w:val="left"/>
      <w:pPr>
        <w:ind w:left="4983" w:hanging="303"/>
      </w:pPr>
      <w:rPr>
        <w:rFonts w:ascii="Arial" w:eastAsia="Arial" w:hAnsi="Arial" w:cs="Arial"/>
        <w:sz w:val="22"/>
        <w:szCs w:val="22"/>
        <w:vertAlign w:val="baseline"/>
      </w:rPr>
    </w:lvl>
    <w:lvl w:ilvl="7">
      <w:start w:val="1"/>
      <w:numFmt w:val="lowerLetter"/>
      <w:lvlText w:val="%8."/>
      <w:lvlJc w:val="left"/>
      <w:pPr>
        <w:ind w:left="5703" w:hanging="303"/>
      </w:pPr>
      <w:rPr>
        <w:rFonts w:ascii="Arial" w:eastAsia="Arial" w:hAnsi="Arial" w:cs="Arial"/>
        <w:sz w:val="22"/>
        <w:szCs w:val="22"/>
        <w:vertAlign w:val="baseline"/>
      </w:rPr>
    </w:lvl>
    <w:lvl w:ilvl="8">
      <w:start w:val="1"/>
      <w:numFmt w:val="lowerRoman"/>
      <w:lvlText w:val="%9."/>
      <w:lvlJc w:val="left"/>
      <w:pPr>
        <w:ind w:left="6432" w:hanging="247"/>
      </w:pPr>
      <w:rPr>
        <w:rFonts w:ascii="Arial" w:eastAsia="Arial" w:hAnsi="Arial" w:cs="Arial"/>
        <w:sz w:val="22"/>
        <w:szCs w:val="22"/>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2D"/>
    <w:rsid w:val="00115DA8"/>
    <w:rsid w:val="0042252D"/>
    <w:rsid w:val="006E0B51"/>
    <w:rsid w:val="008F49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814EA-CFBF-4D83-987F-6E9F4EB2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Casual" w:eastAsia="Lucida Casual" w:hAnsi="Lucida Casual" w:cs="Lucida Casual"/>
        <w:color w:val="0000FF"/>
        <w:lang w:val="es-ES_tradn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B6D"/>
    <w:rPr>
      <w:rFonts w:eastAsia="Times New Roman" w:cs="Times New Roman"/>
      <w:kern w:val="28"/>
      <w:lang w:eastAsia="es-ES"/>
    </w:rPr>
  </w:style>
  <w:style w:type="paragraph" w:styleId="Ttulo1">
    <w:name w:val="heading 1"/>
    <w:basedOn w:val="Normal"/>
    <w:next w:val="Normal"/>
    <w:link w:val="Ttulo1Car"/>
    <w:uiPriority w:val="9"/>
    <w:qFormat/>
    <w:rsid w:val="006413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53B6D"/>
    <w:pPr>
      <w:keepNext/>
      <w:jc w:val="both"/>
      <w:outlineLvl w:val="1"/>
    </w:pPr>
    <w:rPr>
      <w:rFonts w:ascii="Tahoma" w:hAnsi="Tahoma"/>
      <w:b/>
      <w:color w:val="000000"/>
      <w:spacing w:val="20"/>
      <w:sz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85741F"/>
    <w:pPr>
      <w:tabs>
        <w:tab w:val="center" w:pos="4419"/>
        <w:tab w:val="right" w:pos="8838"/>
      </w:tabs>
    </w:pPr>
  </w:style>
  <w:style w:type="character" w:customStyle="1" w:styleId="EncabezadoCar">
    <w:name w:val="Encabezado Car"/>
    <w:basedOn w:val="Fuentedeprrafopredeter"/>
    <w:link w:val="Encabezado"/>
    <w:uiPriority w:val="99"/>
    <w:rsid w:val="0085741F"/>
  </w:style>
  <w:style w:type="paragraph" w:styleId="Piedepgina">
    <w:name w:val="footer"/>
    <w:basedOn w:val="Normal"/>
    <w:link w:val="PiedepginaCar"/>
    <w:uiPriority w:val="99"/>
    <w:unhideWhenUsed/>
    <w:rsid w:val="0085741F"/>
    <w:pPr>
      <w:tabs>
        <w:tab w:val="center" w:pos="4419"/>
        <w:tab w:val="right" w:pos="8838"/>
      </w:tabs>
    </w:pPr>
  </w:style>
  <w:style w:type="character" w:customStyle="1" w:styleId="PiedepginaCar">
    <w:name w:val="Pie de página Car"/>
    <w:basedOn w:val="Fuentedeprrafopredeter"/>
    <w:link w:val="Piedepgina"/>
    <w:uiPriority w:val="99"/>
    <w:rsid w:val="0085741F"/>
  </w:style>
  <w:style w:type="character" w:customStyle="1" w:styleId="Ttulo2Car">
    <w:name w:val="Título 2 Car"/>
    <w:basedOn w:val="Fuentedeprrafopredeter"/>
    <w:link w:val="Ttulo2"/>
    <w:rsid w:val="00553B6D"/>
    <w:rPr>
      <w:rFonts w:ascii="Tahoma" w:eastAsia="Times New Roman" w:hAnsi="Tahoma" w:cs="Times New Roman"/>
      <w:b/>
      <w:color w:val="000000"/>
      <w:spacing w:val="20"/>
      <w:kern w:val="28"/>
      <w:sz w:val="24"/>
      <w:szCs w:val="20"/>
      <w:lang w:val="es-ES_tradnl" w:eastAsia="es-ES"/>
    </w:rPr>
  </w:style>
  <w:style w:type="character" w:customStyle="1" w:styleId="Ttulo1Car">
    <w:name w:val="Título 1 Car"/>
    <w:basedOn w:val="Fuentedeprrafopredeter"/>
    <w:link w:val="Ttulo1"/>
    <w:uiPriority w:val="9"/>
    <w:rsid w:val="0064136C"/>
    <w:rPr>
      <w:rFonts w:asciiTheme="majorHAnsi" w:eastAsiaTheme="majorEastAsia" w:hAnsiTheme="majorHAnsi" w:cstheme="majorBidi"/>
      <w:color w:val="2F5496" w:themeColor="accent1" w:themeShade="BF"/>
      <w:kern w:val="28"/>
      <w:sz w:val="32"/>
      <w:szCs w:val="32"/>
      <w:lang w:val="es-ES_tradnl" w:eastAsia="es-ES"/>
    </w:rPr>
  </w:style>
  <w:style w:type="paragraph" w:styleId="Textoindependiente">
    <w:name w:val="Body Text"/>
    <w:basedOn w:val="Normal"/>
    <w:link w:val="TextoindependienteCar"/>
    <w:rsid w:val="0064136C"/>
    <w:pPr>
      <w:suppressAutoHyphens/>
      <w:jc w:val="both"/>
    </w:pPr>
    <w:rPr>
      <w:rFonts w:ascii="Verdana" w:hAnsi="Verdana"/>
      <w:color w:val="auto"/>
      <w:spacing w:val="-3"/>
      <w:kern w:val="0"/>
      <w:sz w:val="22"/>
    </w:rPr>
  </w:style>
  <w:style w:type="character" w:customStyle="1" w:styleId="TextoindependienteCar">
    <w:name w:val="Texto independiente Car"/>
    <w:basedOn w:val="Fuentedeprrafopredeter"/>
    <w:link w:val="Textoindependiente"/>
    <w:rsid w:val="0064136C"/>
    <w:rPr>
      <w:rFonts w:ascii="Verdana" w:eastAsia="Times New Roman" w:hAnsi="Verdana" w:cs="Times New Roman"/>
      <w:spacing w:val="-3"/>
      <w:szCs w:val="20"/>
      <w:lang w:val="es-ES_tradnl" w:eastAsia="es-ES"/>
    </w:rPr>
  </w:style>
  <w:style w:type="paragraph" w:styleId="Prrafodelista">
    <w:name w:val="List Paragraph"/>
    <w:basedOn w:val="Normal"/>
    <w:uiPriority w:val="34"/>
    <w:qFormat/>
    <w:rsid w:val="0064136C"/>
    <w:pPr>
      <w:ind w:left="720"/>
      <w:contextualSpacing/>
    </w:pPr>
    <w:rPr>
      <w:rFonts w:ascii="Times New Roman" w:hAnsi="Times New Roman"/>
      <w:color w:val="auto"/>
      <w:kern w:val="0"/>
      <w:lang w:val="es-ES"/>
    </w:rPr>
  </w:style>
  <w:style w:type="table" w:styleId="Tablaconcuadrcula">
    <w:name w:val="Table Grid"/>
    <w:basedOn w:val="Tablanormal"/>
    <w:uiPriority w:val="59"/>
    <w:rsid w:val="001C78A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A57649"/>
    <w:pPr>
      <w:pBdr>
        <w:top w:val="nil"/>
        <w:left w:val="nil"/>
        <w:bottom w:val="nil"/>
        <w:right w:val="nil"/>
        <w:between w:val="nil"/>
        <w:bar w:val="nil"/>
      </w:pBdr>
      <w:tabs>
        <w:tab w:val="left" w:pos="4395"/>
        <w:tab w:val="left" w:pos="5245"/>
      </w:tabs>
    </w:pPr>
    <w:rPr>
      <w:rFonts w:ascii="Century Gothic" w:eastAsia="Arial Unicode MS" w:hAnsi="Arial Unicode MS" w:cs="Arial Unicode MS"/>
      <w:color w:val="000000"/>
      <w:sz w:val="24"/>
      <w:szCs w:val="24"/>
      <w:u w:color="000000"/>
      <w:bdr w:val="nil"/>
    </w:rPr>
  </w:style>
  <w:style w:type="numbering" w:customStyle="1" w:styleId="List0">
    <w:name w:val="List 0"/>
    <w:basedOn w:val="Sinlista"/>
    <w:rsid w:val="00A57649"/>
  </w:style>
  <w:style w:type="paragraph" w:styleId="Textodeglobo">
    <w:name w:val="Balloon Text"/>
    <w:basedOn w:val="Normal"/>
    <w:link w:val="TextodegloboCar"/>
    <w:uiPriority w:val="99"/>
    <w:semiHidden/>
    <w:unhideWhenUsed/>
    <w:rsid w:val="006D4469"/>
    <w:rPr>
      <w:rFonts w:ascii="Tahoma" w:hAnsi="Tahoma" w:cs="Tahoma"/>
      <w:sz w:val="16"/>
      <w:szCs w:val="16"/>
    </w:rPr>
  </w:style>
  <w:style w:type="character" w:customStyle="1" w:styleId="TextodegloboCar">
    <w:name w:val="Texto de globo Car"/>
    <w:basedOn w:val="Fuentedeprrafopredeter"/>
    <w:link w:val="Textodeglobo"/>
    <w:uiPriority w:val="99"/>
    <w:semiHidden/>
    <w:rsid w:val="006D4469"/>
    <w:rPr>
      <w:rFonts w:ascii="Tahoma" w:eastAsia="Times New Roman" w:hAnsi="Tahoma" w:cs="Tahoma"/>
      <w:color w:val="0000FF"/>
      <w:kern w:val="28"/>
      <w:sz w:val="16"/>
      <w:szCs w:val="16"/>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j4+TXFFklQAn84DEmJCRXwNYLw==">AMUW2mVXl9BGvbb3QHUcQOpXU7PTGYObSiZZq8wnNRBjDZUY0i7mQy7EWN+tkWCPAll67ZnkFJu8JNH3A5QUiHbvMKPyUARbzxi/VOT/byd/bw5oGKpWf/8ShTsOs4x5TamIwczAfKnsj8yWYt6TItQdmHtkB0DD7j7H5S5tVbrAtLnV+n0TmUIEhS+ImCmtCHERr1oi5IPoXKxqZhmEJgm7q1FQ08SVQA==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2095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INFORMATICA</cp:lastModifiedBy>
  <cp:revision>3</cp:revision>
  <dcterms:created xsi:type="dcterms:W3CDTF">2022-09-26T18:31:00Z</dcterms:created>
  <dcterms:modified xsi:type="dcterms:W3CDTF">2022-09-26T18:35:00Z</dcterms:modified>
</cp:coreProperties>
</file>